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A6BB4" w14:textId="4F5E954A" w:rsidR="00635B06" w:rsidRPr="00F50779" w:rsidRDefault="00F50779" w:rsidP="00635B06">
      <w:pPr>
        <w:pStyle w:val="NoSpacing"/>
        <w:jc w:val="right"/>
        <w:rPr>
          <w:rFonts w:ascii="Times New Roman" w:hAnsi="Times New Roman" w:cs="Times New Roman"/>
          <w:sz w:val="24"/>
          <w:szCs w:val="24"/>
          <w:lang w:val="mk-MK"/>
        </w:rPr>
      </w:pPr>
      <w:bookmarkStart w:id="0" w:name="_GoBack"/>
      <w:bookmarkEnd w:id="0"/>
      <w:r>
        <w:rPr>
          <w:rFonts w:ascii="Times New Roman" w:hAnsi="Times New Roman" w:cs="Times New Roman"/>
          <w:sz w:val="24"/>
          <w:szCs w:val="24"/>
          <w:lang w:val="mk-MK"/>
        </w:rPr>
        <w:t>Мојмир Мрак</w:t>
      </w:r>
    </w:p>
    <w:p w14:paraId="2D8294B6" w14:textId="09D72ADC" w:rsidR="00635B06" w:rsidRPr="00F50779" w:rsidRDefault="00F50779" w:rsidP="00635B06">
      <w:pPr>
        <w:pStyle w:val="NoSpacing"/>
        <w:jc w:val="right"/>
        <w:rPr>
          <w:rFonts w:ascii="Times New Roman" w:hAnsi="Times New Roman" w:cs="Times New Roman"/>
          <w:sz w:val="24"/>
          <w:szCs w:val="24"/>
          <w:lang w:val="mk-MK"/>
        </w:rPr>
      </w:pPr>
      <w:r>
        <w:rPr>
          <w:rFonts w:ascii="Times New Roman" w:hAnsi="Times New Roman" w:cs="Times New Roman"/>
          <w:sz w:val="24"/>
          <w:szCs w:val="24"/>
          <w:lang w:val="mk-MK"/>
        </w:rPr>
        <w:t xml:space="preserve">10 јули </w:t>
      </w:r>
      <w:r w:rsidR="00635B06" w:rsidRPr="00B47792">
        <w:rPr>
          <w:rFonts w:ascii="Times New Roman" w:hAnsi="Times New Roman" w:cs="Times New Roman"/>
          <w:sz w:val="24"/>
          <w:szCs w:val="24"/>
          <w:lang w:val="en-PH"/>
        </w:rPr>
        <w:t>2021</w:t>
      </w:r>
      <w:r>
        <w:rPr>
          <w:rFonts w:ascii="Times New Roman" w:hAnsi="Times New Roman" w:cs="Times New Roman"/>
          <w:sz w:val="24"/>
          <w:szCs w:val="24"/>
          <w:lang w:val="mk-MK"/>
        </w:rPr>
        <w:t xml:space="preserve"> г.</w:t>
      </w:r>
    </w:p>
    <w:p w14:paraId="058FC611" w14:textId="026D0A43" w:rsidR="00AF4544" w:rsidRPr="00F50779" w:rsidRDefault="00F50779" w:rsidP="00635B06">
      <w:pPr>
        <w:pStyle w:val="NoSpacing"/>
        <w:jc w:val="right"/>
        <w:rPr>
          <w:rFonts w:ascii="Times New Roman" w:hAnsi="Times New Roman" w:cs="Times New Roman"/>
          <w:sz w:val="24"/>
          <w:szCs w:val="24"/>
          <w:lang w:val="mk-MK"/>
        </w:rPr>
      </w:pPr>
      <w:r>
        <w:rPr>
          <w:rFonts w:ascii="Times New Roman" w:hAnsi="Times New Roman" w:cs="Times New Roman"/>
          <w:sz w:val="24"/>
          <w:szCs w:val="24"/>
          <w:lang w:val="mk-MK"/>
        </w:rPr>
        <w:t>Финален извештај</w:t>
      </w:r>
    </w:p>
    <w:p w14:paraId="77AE2A47" w14:textId="77777777" w:rsidR="00635B06" w:rsidRDefault="00635B06" w:rsidP="00053E43">
      <w:pPr>
        <w:jc w:val="center"/>
        <w:rPr>
          <w:rFonts w:ascii="Times New Roman" w:hAnsi="Times New Roman" w:cs="Times New Roman"/>
          <w:b/>
          <w:bCs/>
          <w:sz w:val="28"/>
          <w:szCs w:val="28"/>
          <w:lang w:val="en-PH"/>
        </w:rPr>
      </w:pPr>
    </w:p>
    <w:p w14:paraId="6F98D728" w14:textId="02116DD4" w:rsidR="00C8206D" w:rsidRPr="00B47792" w:rsidRDefault="00F50779" w:rsidP="00635B06">
      <w:pPr>
        <w:pStyle w:val="NoSpacing"/>
        <w:jc w:val="center"/>
        <w:rPr>
          <w:rFonts w:ascii="Times New Roman" w:hAnsi="Times New Roman" w:cs="Times New Roman"/>
          <w:b/>
          <w:sz w:val="32"/>
          <w:szCs w:val="32"/>
          <w:lang w:val="en-PH"/>
        </w:rPr>
      </w:pPr>
      <w:r>
        <w:rPr>
          <w:rFonts w:ascii="Times New Roman" w:hAnsi="Times New Roman" w:cs="Times New Roman"/>
          <w:b/>
          <w:sz w:val="32"/>
          <w:szCs w:val="32"/>
          <w:lang w:val="mk-MK"/>
        </w:rPr>
        <w:t>Северна Македонија</w:t>
      </w:r>
      <w:r w:rsidR="00AF4544">
        <w:rPr>
          <w:rFonts w:ascii="Times New Roman" w:hAnsi="Times New Roman" w:cs="Times New Roman"/>
          <w:b/>
          <w:sz w:val="32"/>
          <w:szCs w:val="32"/>
          <w:lang w:val="en-PH"/>
        </w:rPr>
        <w:t xml:space="preserve">: </w:t>
      </w:r>
      <w:r>
        <w:rPr>
          <w:rFonts w:ascii="Times New Roman" w:hAnsi="Times New Roman" w:cs="Times New Roman"/>
          <w:b/>
          <w:sz w:val="32"/>
          <w:szCs w:val="32"/>
          <w:lang w:val="mk-MK"/>
        </w:rPr>
        <w:t>Извештај за интеграцијата на процесот на пристапување кон ЕУ в</w:t>
      </w:r>
      <w:r w:rsidR="008200B2">
        <w:rPr>
          <w:rFonts w:ascii="Times New Roman" w:hAnsi="Times New Roman" w:cs="Times New Roman"/>
          <w:b/>
          <w:sz w:val="32"/>
          <w:szCs w:val="32"/>
          <w:lang w:val="mk-MK"/>
        </w:rPr>
        <w:t>о</w:t>
      </w:r>
      <w:r>
        <w:rPr>
          <w:rFonts w:ascii="Times New Roman" w:hAnsi="Times New Roman" w:cs="Times New Roman"/>
          <w:b/>
          <w:sz w:val="32"/>
          <w:szCs w:val="32"/>
          <w:lang w:val="mk-MK"/>
        </w:rPr>
        <w:t xml:space="preserve"> Националната стратегија за развој</w:t>
      </w:r>
      <w:r w:rsidR="00053E43" w:rsidRPr="00B47792">
        <w:rPr>
          <w:rFonts w:ascii="Times New Roman" w:hAnsi="Times New Roman" w:cs="Times New Roman"/>
          <w:b/>
          <w:sz w:val="32"/>
          <w:szCs w:val="32"/>
          <w:lang w:val="en-PH"/>
        </w:rPr>
        <w:t xml:space="preserve"> </w:t>
      </w:r>
    </w:p>
    <w:p w14:paraId="558312FD" w14:textId="77777777" w:rsidR="00FA1AEB" w:rsidRDefault="00FA1AEB" w:rsidP="00053E43">
      <w:pPr>
        <w:autoSpaceDE w:val="0"/>
        <w:autoSpaceDN w:val="0"/>
        <w:adjustRightInd w:val="0"/>
        <w:spacing w:after="0" w:line="240" w:lineRule="auto"/>
        <w:jc w:val="both"/>
        <w:rPr>
          <w:rFonts w:ascii="Times New Roman" w:hAnsi="Times New Roman" w:cs="Times New Roman"/>
          <w:sz w:val="24"/>
          <w:szCs w:val="24"/>
          <w:lang w:val="en-PH"/>
        </w:rPr>
      </w:pPr>
    </w:p>
    <w:p w14:paraId="207C5EAF" w14:textId="38C75987" w:rsidR="00AF4544" w:rsidRPr="00B47792" w:rsidRDefault="00AF4544" w:rsidP="00AF4544">
      <w:pPr>
        <w:jc w:val="both"/>
        <w:rPr>
          <w:rFonts w:ascii="Times New Roman" w:hAnsi="Times New Roman" w:cs="Times New Roman"/>
          <w:b/>
          <w:bCs/>
          <w:sz w:val="28"/>
          <w:szCs w:val="28"/>
          <w:lang w:val="en-PH"/>
        </w:rPr>
      </w:pPr>
      <w:r w:rsidRPr="00B47792">
        <w:rPr>
          <w:rFonts w:ascii="Times New Roman" w:hAnsi="Times New Roman" w:cs="Times New Roman"/>
          <w:b/>
          <w:bCs/>
          <w:sz w:val="28"/>
          <w:szCs w:val="28"/>
          <w:lang w:val="en-PH"/>
        </w:rPr>
        <w:t xml:space="preserve">I. </w:t>
      </w:r>
      <w:r w:rsidR="00F50779">
        <w:rPr>
          <w:rFonts w:ascii="Times New Roman" w:hAnsi="Times New Roman" w:cs="Times New Roman"/>
          <w:b/>
          <w:bCs/>
          <w:sz w:val="28"/>
          <w:szCs w:val="28"/>
          <w:lang w:val="mk-MK"/>
        </w:rPr>
        <w:t>Вовед</w:t>
      </w:r>
      <w:r>
        <w:rPr>
          <w:rFonts w:ascii="Times New Roman" w:hAnsi="Times New Roman" w:cs="Times New Roman"/>
          <w:b/>
          <w:bCs/>
          <w:sz w:val="28"/>
          <w:szCs w:val="28"/>
          <w:lang w:val="en-PH"/>
        </w:rPr>
        <w:t xml:space="preserve"> </w:t>
      </w:r>
      <w:r w:rsidRPr="00B47792">
        <w:rPr>
          <w:rFonts w:ascii="Times New Roman" w:hAnsi="Times New Roman" w:cs="Times New Roman"/>
          <w:b/>
          <w:bCs/>
          <w:sz w:val="28"/>
          <w:szCs w:val="28"/>
          <w:lang w:val="en-PH"/>
        </w:rPr>
        <w:t xml:space="preserve"> </w:t>
      </w:r>
    </w:p>
    <w:p w14:paraId="5E493331" w14:textId="1B8E82FB" w:rsidR="00AF4544" w:rsidRDefault="00AF4544" w:rsidP="00AF4544">
      <w:pPr>
        <w:autoSpaceDE w:val="0"/>
        <w:autoSpaceDN w:val="0"/>
        <w:adjustRightInd w:val="0"/>
        <w:spacing w:after="0" w:line="240" w:lineRule="auto"/>
        <w:jc w:val="both"/>
        <w:rPr>
          <w:rFonts w:ascii="Times New Roman" w:hAnsi="Times New Roman" w:cs="Times New Roman"/>
          <w:b/>
          <w:sz w:val="24"/>
          <w:szCs w:val="24"/>
          <w:lang w:val="en-PH"/>
        </w:rPr>
      </w:pPr>
      <w:r>
        <w:rPr>
          <w:rFonts w:ascii="Times New Roman" w:hAnsi="Times New Roman" w:cs="Times New Roman"/>
          <w:b/>
          <w:sz w:val="24"/>
          <w:szCs w:val="24"/>
          <w:lang w:val="en-PH"/>
        </w:rPr>
        <w:t xml:space="preserve">1.1. </w:t>
      </w:r>
      <w:r w:rsidR="00F50779">
        <w:rPr>
          <w:rFonts w:ascii="Times New Roman" w:hAnsi="Times New Roman" w:cs="Times New Roman"/>
          <w:b/>
          <w:sz w:val="24"/>
          <w:szCs w:val="24"/>
          <w:lang w:val="mk-MK"/>
        </w:rPr>
        <w:t>Основа и подготовка за извештајот</w:t>
      </w:r>
      <w:r>
        <w:rPr>
          <w:rFonts w:ascii="Times New Roman" w:hAnsi="Times New Roman" w:cs="Times New Roman"/>
          <w:b/>
          <w:sz w:val="24"/>
          <w:szCs w:val="24"/>
          <w:lang w:val="en-PH"/>
        </w:rPr>
        <w:t xml:space="preserve"> </w:t>
      </w:r>
    </w:p>
    <w:p w14:paraId="393DD3EA" w14:textId="77777777" w:rsidR="00AF4544" w:rsidRDefault="00AF4544" w:rsidP="00AF4544">
      <w:pPr>
        <w:autoSpaceDE w:val="0"/>
        <w:autoSpaceDN w:val="0"/>
        <w:adjustRightInd w:val="0"/>
        <w:spacing w:after="0" w:line="240" w:lineRule="auto"/>
        <w:ind w:left="68"/>
        <w:jc w:val="both"/>
        <w:rPr>
          <w:rFonts w:ascii="Times New Roman" w:hAnsi="Times New Roman" w:cs="Times New Roman"/>
          <w:sz w:val="24"/>
          <w:szCs w:val="24"/>
          <w:lang w:val="en-PH"/>
        </w:rPr>
      </w:pPr>
    </w:p>
    <w:p w14:paraId="13F78E2E" w14:textId="0208A9E1" w:rsidR="00AF4544" w:rsidRDefault="00F50779" w:rsidP="00D97AF3">
      <w:pPr>
        <w:autoSpaceDE w:val="0"/>
        <w:autoSpaceDN w:val="0"/>
        <w:adjustRightInd w:val="0"/>
        <w:spacing w:after="0" w:line="240" w:lineRule="atLeast"/>
        <w:jc w:val="both"/>
        <w:rPr>
          <w:rFonts w:ascii="Times New Roman" w:hAnsi="Times New Roman" w:cs="Times New Roman"/>
          <w:sz w:val="24"/>
          <w:szCs w:val="24"/>
          <w:lang w:val="en-PH"/>
        </w:rPr>
      </w:pPr>
      <w:r>
        <w:rPr>
          <w:rFonts w:ascii="Times New Roman" w:hAnsi="Times New Roman" w:cs="Times New Roman"/>
          <w:sz w:val="24"/>
          <w:szCs w:val="24"/>
          <w:lang w:val="mk-MK"/>
        </w:rPr>
        <w:t>Подготовката на извештајот се заснова врз следниве четири почетни точки</w:t>
      </w:r>
      <w:r w:rsidR="007A56B9">
        <w:rPr>
          <w:rFonts w:ascii="Times New Roman" w:hAnsi="Times New Roman" w:cs="Times New Roman"/>
          <w:sz w:val="24"/>
          <w:szCs w:val="24"/>
          <w:lang w:val="en-PH"/>
        </w:rPr>
        <w:t xml:space="preserve">: </w:t>
      </w:r>
      <w:r w:rsidR="00AF4544">
        <w:rPr>
          <w:rFonts w:ascii="Times New Roman" w:hAnsi="Times New Roman" w:cs="Times New Roman"/>
          <w:sz w:val="24"/>
          <w:szCs w:val="24"/>
          <w:lang w:val="en-PH"/>
        </w:rPr>
        <w:t xml:space="preserve"> </w:t>
      </w:r>
    </w:p>
    <w:p w14:paraId="1B1629D8" w14:textId="77777777" w:rsidR="00AF4544" w:rsidRDefault="00AF4544" w:rsidP="00D97AF3">
      <w:pPr>
        <w:autoSpaceDE w:val="0"/>
        <w:autoSpaceDN w:val="0"/>
        <w:adjustRightInd w:val="0"/>
        <w:spacing w:after="0" w:line="240" w:lineRule="atLeast"/>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p>
    <w:p w14:paraId="3C50009C" w14:textId="5135CB42" w:rsidR="00AF4544" w:rsidRPr="00EB046E" w:rsidRDefault="00F50779" w:rsidP="00D97AF3">
      <w:pPr>
        <w:pStyle w:val="ListParagraph"/>
        <w:numPr>
          <w:ilvl w:val="0"/>
          <w:numId w:val="18"/>
        </w:numPr>
        <w:autoSpaceDE w:val="0"/>
        <w:autoSpaceDN w:val="0"/>
        <w:adjustRightInd w:val="0"/>
        <w:spacing w:after="0" w:line="240" w:lineRule="atLeast"/>
        <w:ind w:left="426"/>
        <w:jc w:val="both"/>
        <w:rPr>
          <w:rFonts w:ascii="Times New Roman" w:hAnsi="Times New Roman" w:cs="Times New Roman"/>
          <w:sz w:val="24"/>
          <w:szCs w:val="24"/>
          <w:lang w:val="en-PH"/>
        </w:rPr>
      </w:pPr>
      <w:r>
        <w:rPr>
          <w:rFonts w:ascii="Times New Roman" w:hAnsi="Times New Roman" w:cs="Times New Roman"/>
          <w:i/>
          <w:sz w:val="24"/>
          <w:szCs w:val="24"/>
          <w:lang w:val="mk-MK"/>
        </w:rPr>
        <w:t>Прв</w:t>
      </w:r>
      <w:r w:rsidR="00491FEB">
        <w:rPr>
          <w:rFonts w:ascii="Times New Roman" w:hAnsi="Times New Roman" w:cs="Times New Roman"/>
          <w:i/>
          <w:sz w:val="24"/>
          <w:szCs w:val="24"/>
          <w:lang w:val="mk-MK"/>
        </w:rPr>
        <w:t>о</w:t>
      </w:r>
      <w:r w:rsidR="00AF4544" w:rsidRPr="00EB046E">
        <w:rPr>
          <w:rFonts w:ascii="Times New Roman" w:hAnsi="Times New Roman" w:cs="Times New Roman"/>
          <w:i/>
          <w:sz w:val="24"/>
          <w:szCs w:val="24"/>
          <w:lang w:val="en-PH"/>
        </w:rPr>
        <w:t>;</w:t>
      </w:r>
      <w:r w:rsidR="00AF4544" w:rsidRPr="00EB046E">
        <w:rPr>
          <w:rFonts w:ascii="Times New Roman" w:hAnsi="Times New Roman" w:cs="Times New Roman"/>
          <w:sz w:val="24"/>
          <w:szCs w:val="24"/>
          <w:lang w:val="en-PH"/>
        </w:rPr>
        <w:t xml:space="preserve"> </w:t>
      </w:r>
      <w:r>
        <w:rPr>
          <w:rFonts w:ascii="Times New Roman" w:hAnsi="Times New Roman" w:cs="Times New Roman"/>
          <w:sz w:val="24"/>
          <w:szCs w:val="24"/>
          <w:lang w:val="mk-MK"/>
        </w:rPr>
        <w:t xml:space="preserve">Северна Македонија одлучи да </w:t>
      </w:r>
      <w:r w:rsidR="009D0F40">
        <w:rPr>
          <w:rFonts w:ascii="Times New Roman" w:hAnsi="Times New Roman" w:cs="Times New Roman"/>
          <w:sz w:val="24"/>
          <w:szCs w:val="24"/>
          <w:lang w:val="mk-MK"/>
        </w:rPr>
        <w:t>из</w:t>
      </w:r>
      <w:r>
        <w:rPr>
          <w:rFonts w:ascii="Times New Roman" w:hAnsi="Times New Roman" w:cs="Times New Roman"/>
          <w:sz w:val="24"/>
          <w:szCs w:val="24"/>
          <w:lang w:val="mk-MK"/>
        </w:rPr>
        <w:t>готви Национален план за развој</w:t>
      </w:r>
      <w:r w:rsidR="00AF4544" w:rsidRPr="00EB046E">
        <w:rPr>
          <w:rFonts w:ascii="Times New Roman" w:hAnsi="Times New Roman" w:cs="Times New Roman"/>
          <w:sz w:val="24"/>
          <w:szCs w:val="24"/>
          <w:lang w:val="en-PH"/>
        </w:rPr>
        <w:t xml:space="preserve"> 2021</w:t>
      </w:r>
      <w:r w:rsidR="00C33E26" w:rsidRPr="00EB046E">
        <w:rPr>
          <w:rFonts w:ascii="Times New Roman" w:hAnsi="Times New Roman" w:cs="Times New Roman"/>
          <w:sz w:val="24"/>
          <w:szCs w:val="24"/>
          <w:lang w:val="en-PH"/>
        </w:rPr>
        <w:t>-</w:t>
      </w:r>
      <w:r w:rsidR="00AF4544" w:rsidRPr="00EB046E">
        <w:rPr>
          <w:rFonts w:ascii="Times New Roman" w:hAnsi="Times New Roman" w:cs="Times New Roman"/>
          <w:sz w:val="24"/>
          <w:szCs w:val="24"/>
          <w:lang w:val="en-PH"/>
        </w:rPr>
        <w:t xml:space="preserve">2041 </w:t>
      </w:r>
      <w:r w:rsidR="009E67DC">
        <w:rPr>
          <w:rFonts w:ascii="Times New Roman" w:hAnsi="Times New Roman" w:cs="Times New Roman"/>
          <w:sz w:val="24"/>
          <w:szCs w:val="24"/>
          <w:lang w:val="en-PH"/>
        </w:rPr>
        <w:t>(</w:t>
      </w:r>
      <w:r w:rsidR="00FE68A8">
        <w:rPr>
          <w:rFonts w:ascii="Times New Roman" w:hAnsi="Times New Roman" w:cs="Times New Roman"/>
          <w:sz w:val="24"/>
          <w:szCs w:val="24"/>
          <w:lang w:val="mk-MK"/>
        </w:rPr>
        <w:t>НПР</w:t>
      </w:r>
      <w:r w:rsidR="009E67DC">
        <w:rPr>
          <w:rFonts w:ascii="Times New Roman" w:hAnsi="Times New Roman" w:cs="Times New Roman"/>
          <w:sz w:val="24"/>
          <w:szCs w:val="24"/>
          <w:lang w:val="en-PH"/>
        </w:rPr>
        <w:t xml:space="preserve"> 2021-2041) </w:t>
      </w:r>
      <w:r w:rsidR="00FE68A8">
        <w:rPr>
          <w:rFonts w:ascii="Times New Roman" w:hAnsi="Times New Roman" w:cs="Times New Roman"/>
          <w:sz w:val="24"/>
          <w:szCs w:val="24"/>
          <w:lang w:val="mk-MK"/>
        </w:rPr>
        <w:t>според којшто ќе се води економскиот и социјалниот развој, како и развојот на животната средина во земјата во следните две децении</w:t>
      </w:r>
      <w:r w:rsidR="00AF4544" w:rsidRPr="00EB046E">
        <w:rPr>
          <w:rFonts w:ascii="Times New Roman" w:hAnsi="Times New Roman" w:cs="Times New Roman"/>
          <w:sz w:val="24"/>
          <w:szCs w:val="24"/>
          <w:lang w:val="en-PH"/>
        </w:rPr>
        <w:t xml:space="preserve">. </w:t>
      </w:r>
      <w:r w:rsidR="009D0F40">
        <w:rPr>
          <w:rFonts w:ascii="Times New Roman" w:hAnsi="Times New Roman" w:cs="Times New Roman"/>
          <w:sz w:val="24"/>
          <w:szCs w:val="24"/>
          <w:lang w:val="mk-MK"/>
        </w:rPr>
        <w:t>Изготвувањето</w:t>
      </w:r>
      <w:r w:rsidR="00FE68A8">
        <w:rPr>
          <w:rFonts w:ascii="Times New Roman" w:hAnsi="Times New Roman" w:cs="Times New Roman"/>
          <w:sz w:val="24"/>
          <w:szCs w:val="24"/>
          <w:lang w:val="mk-MK"/>
        </w:rPr>
        <w:t xml:space="preserve"> на НПР</w:t>
      </w:r>
      <w:r w:rsidR="00AF4544" w:rsidRPr="00EB046E">
        <w:rPr>
          <w:rFonts w:ascii="Times New Roman" w:hAnsi="Times New Roman" w:cs="Times New Roman"/>
          <w:sz w:val="24"/>
          <w:szCs w:val="24"/>
          <w:lang w:val="en-PH"/>
        </w:rPr>
        <w:t xml:space="preserve"> </w:t>
      </w:r>
      <w:r w:rsidR="00F16C66" w:rsidRPr="00F16C66">
        <w:rPr>
          <w:rFonts w:ascii="Times New Roman" w:hAnsi="Times New Roman" w:cs="Times New Roman"/>
          <w:i/>
          <w:iCs/>
          <w:sz w:val="24"/>
          <w:szCs w:val="24"/>
          <w:lang w:val="mk-MK"/>
        </w:rPr>
        <w:t>„</w:t>
      </w:r>
      <w:r w:rsidR="00F16C66" w:rsidRPr="00F16C66">
        <w:rPr>
          <w:rFonts w:ascii="Times New Roman" w:hAnsi="Times New Roman" w:cs="Times New Roman"/>
          <w:i/>
          <w:sz w:val="24"/>
          <w:szCs w:val="24"/>
          <w:lang w:val="mk-MK"/>
        </w:rPr>
        <w:t>мора да биде сеопфатн</w:t>
      </w:r>
      <w:r w:rsidR="009D0F40">
        <w:rPr>
          <w:rFonts w:ascii="Times New Roman" w:hAnsi="Times New Roman" w:cs="Times New Roman"/>
          <w:i/>
          <w:sz w:val="24"/>
          <w:szCs w:val="24"/>
          <w:lang w:val="mk-MK"/>
        </w:rPr>
        <w:t>о</w:t>
      </w:r>
      <w:r w:rsidR="00F16C66" w:rsidRPr="00F16C66">
        <w:rPr>
          <w:rFonts w:ascii="Times New Roman" w:hAnsi="Times New Roman" w:cs="Times New Roman"/>
          <w:i/>
          <w:sz w:val="24"/>
          <w:szCs w:val="24"/>
          <w:lang w:val="mk-MK"/>
        </w:rPr>
        <w:t xml:space="preserve">, </w:t>
      </w:r>
      <w:r w:rsidR="00F16C66">
        <w:rPr>
          <w:rFonts w:ascii="Times New Roman" w:hAnsi="Times New Roman" w:cs="Times New Roman"/>
          <w:i/>
          <w:sz w:val="24"/>
          <w:szCs w:val="24"/>
          <w:lang w:val="mk-MK"/>
        </w:rPr>
        <w:t xml:space="preserve">да се одвива </w:t>
      </w:r>
      <w:r w:rsidR="00F16C66" w:rsidRPr="00F16C66">
        <w:rPr>
          <w:rFonts w:ascii="Times New Roman" w:hAnsi="Times New Roman" w:cs="Times New Roman"/>
          <w:i/>
          <w:sz w:val="24"/>
          <w:szCs w:val="24"/>
          <w:lang w:val="mk-MK"/>
        </w:rPr>
        <w:t>преку инклузивен</w:t>
      </w:r>
      <w:r w:rsidR="009D0F40">
        <w:rPr>
          <w:rFonts w:ascii="Times New Roman" w:hAnsi="Times New Roman" w:cs="Times New Roman"/>
          <w:i/>
          <w:sz w:val="24"/>
          <w:szCs w:val="24"/>
          <w:lang w:val="mk-MK"/>
        </w:rPr>
        <w:t xml:space="preserve"> пристап</w:t>
      </w:r>
      <w:r w:rsidR="00F16C66" w:rsidRPr="00F16C66">
        <w:rPr>
          <w:rFonts w:ascii="Times New Roman" w:hAnsi="Times New Roman" w:cs="Times New Roman"/>
          <w:i/>
          <w:sz w:val="24"/>
          <w:szCs w:val="24"/>
          <w:lang w:val="mk-MK"/>
        </w:rPr>
        <w:t xml:space="preserve"> и пристап на </w:t>
      </w:r>
      <w:r w:rsidR="00F16C66">
        <w:rPr>
          <w:rFonts w:ascii="Times New Roman" w:hAnsi="Times New Roman" w:cs="Times New Roman"/>
          <w:i/>
          <w:sz w:val="24"/>
          <w:szCs w:val="24"/>
          <w:lang w:val="mk-MK"/>
        </w:rPr>
        <w:t>„</w:t>
      </w:r>
      <w:r w:rsidR="00F16C66" w:rsidRPr="00F16C66">
        <w:rPr>
          <w:rFonts w:ascii="Times New Roman" w:hAnsi="Times New Roman" w:cs="Times New Roman"/>
          <w:i/>
          <w:sz w:val="24"/>
          <w:szCs w:val="24"/>
          <w:lang w:val="mk-MK"/>
        </w:rPr>
        <w:t>целото општество</w:t>
      </w:r>
      <w:r w:rsidR="00F16C66">
        <w:rPr>
          <w:rFonts w:ascii="Times New Roman" w:hAnsi="Times New Roman" w:cs="Times New Roman"/>
          <w:i/>
          <w:sz w:val="24"/>
          <w:szCs w:val="24"/>
          <w:lang w:val="mk-MK"/>
        </w:rPr>
        <w:t>“</w:t>
      </w:r>
      <w:r w:rsidR="00F16C66" w:rsidRPr="00F16C66">
        <w:rPr>
          <w:rFonts w:ascii="Times New Roman" w:hAnsi="Times New Roman" w:cs="Times New Roman"/>
          <w:i/>
          <w:sz w:val="24"/>
          <w:szCs w:val="24"/>
          <w:lang w:val="mk-MK"/>
        </w:rPr>
        <w:t xml:space="preserve">, но исто така </w:t>
      </w:r>
      <w:r w:rsidR="00F16C66">
        <w:rPr>
          <w:rFonts w:ascii="Times New Roman" w:hAnsi="Times New Roman" w:cs="Times New Roman"/>
          <w:i/>
          <w:sz w:val="24"/>
          <w:szCs w:val="24"/>
          <w:lang w:val="mk-MK"/>
        </w:rPr>
        <w:t xml:space="preserve">и да ги </w:t>
      </w:r>
      <w:r w:rsidR="00F16C66" w:rsidRPr="00F16C66">
        <w:rPr>
          <w:rFonts w:ascii="Times New Roman" w:hAnsi="Times New Roman" w:cs="Times New Roman"/>
          <w:i/>
          <w:sz w:val="24"/>
          <w:szCs w:val="24"/>
          <w:lang w:val="mk-MK"/>
        </w:rPr>
        <w:t>зем</w:t>
      </w:r>
      <w:r w:rsidR="00F16C66">
        <w:rPr>
          <w:rFonts w:ascii="Times New Roman" w:hAnsi="Times New Roman" w:cs="Times New Roman"/>
          <w:i/>
          <w:sz w:val="24"/>
          <w:szCs w:val="24"/>
          <w:lang w:val="mk-MK"/>
        </w:rPr>
        <w:t>а</w:t>
      </w:r>
      <w:r w:rsidR="00F16C66" w:rsidRPr="00F16C66">
        <w:rPr>
          <w:rFonts w:ascii="Times New Roman" w:hAnsi="Times New Roman" w:cs="Times New Roman"/>
          <w:i/>
          <w:sz w:val="24"/>
          <w:szCs w:val="24"/>
          <w:lang w:val="mk-MK"/>
        </w:rPr>
        <w:t xml:space="preserve"> предвид тековните најрелевантни стратешки документи донесени од Владата и Парламентот, современите и иновативни модели, како и заложбите што произлегуваат од процесот на пристапување </w:t>
      </w:r>
      <w:r w:rsidR="00F16C66">
        <w:rPr>
          <w:rFonts w:ascii="Times New Roman" w:hAnsi="Times New Roman" w:cs="Times New Roman"/>
          <w:i/>
          <w:sz w:val="24"/>
          <w:szCs w:val="24"/>
          <w:lang w:val="mk-MK"/>
        </w:rPr>
        <w:t>кон</w:t>
      </w:r>
      <w:r w:rsidR="00F16C66" w:rsidRPr="00F16C66">
        <w:rPr>
          <w:rFonts w:ascii="Times New Roman" w:hAnsi="Times New Roman" w:cs="Times New Roman"/>
          <w:i/>
          <w:sz w:val="24"/>
          <w:szCs w:val="24"/>
          <w:lang w:val="mk-MK"/>
        </w:rPr>
        <w:t xml:space="preserve"> ЕУ и Агендата 2030 за одржлив развој</w:t>
      </w:r>
      <w:r w:rsidR="00F16C66">
        <w:rPr>
          <w:rFonts w:ascii="Times New Roman" w:hAnsi="Times New Roman" w:cs="Times New Roman"/>
          <w:sz w:val="24"/>
          <w:szCs w:val="24"/>
          <w:lang w:val="mk-MK"/>
        </w:rPr>
        <w:t>“</w:t>
      </w:r>
      <w:r w:rsidR="00AF4544" w:rsidRPr="00EB046E">
        <w:rPr>
          <w:rFonts w:ascii="Times New Roman" w:hAnsi="Times New Roman" w:cs="Times New Roman"/>
          <w:sz w:val="24"/>
          <w:szCs w:val="24"/>
          <w:lang w:val="en-PH"/>
        </w:rPr>
        <w:t>.</w:t>
      </w:r>
    </w:p>
    <w:p w14:paraId="643442E7" w14:textId="0403EDBB" w:rsidR="007C5CAE" w:rsidRDefault="00F16C66" w:rsidP="00D97AF3">
      <w:pPr>
        <w:pStyle w:val="ListParagraph"/>
        <w:numPr>
          <w:ilvl w:val="0"/>
          <w:numId w:val="18"/>
        </w:numPr>
        <w:autoSpaceDE w:val="0"/>
        <w:autoSpaceDN w:val="0"/>
        <w:adjustRightInd w:val="0"/>
        <w:spacing w:after="0" w:line="240" w:lineRule="atLeast"/>
        <w:ind w:left="426"/>
        <w:jc w:val="both"/>
        <w:rPr>
          <w:rFonts w:ascii="Times New Roman" w:hAnsi="Times New Roman" w:cs="Times New Roman"/>
          <w:sz w:val="24"/>
          <w:szCs w:val="24"/>
          <w:lang w:val="en-PH"/>
        </w:rPr>
      </w:pPr>
      <w:r>
        <w:rPr>
          <w:rFonts w:ascii="Times New Roman" w:hAnsi="Times New Roman" w:cs="Times New Roman"/>
          <w:i/>
          <w:sz w:val="24"/>
          <w:szCs w:val="24"/>
          <w:lang w:val="mk-MK"/>
        </w:rPr>
        <w:t>Второ</w:t>
      </w:r>
      <w:r w:rsidR="007A56B9" w:rsidRPr="00EB046E">
        <w:rPr>
          <w:rFonts w:ascii="Times New Roman" w:hAnsi="Times New Roman" w:cs="Times New Roman"/>
          <w:i/>
          <w:sz w:val="24"/>
          <w:szCs w:val="24"/>
          <w:lang w:val="en-PH"/>
        </w:rPr>
        <w:t>,</w:t>
      </w:r>
      <w:r w:rsidR="007A56B9" w:rsidRPr="00EB046E">
        <w:rPr>
          <w:rFonts w:ascii="Times New Roman" w:hAnsi="Times New Roman" w:cs="Times New Roman"/>
          <w:sz w:val="24"/>
          <w:szCs w:val="24"/>
          <w:lang w:val="en-PH"/>
        </w:rPr>
        <w:t xml:space="preserve"> </w:t>
      </w:r>
      <w:r>
        <w:rPr>
          <w:rFonts w:ascii="Times New Roman" w:hAnsi="Times New Roman" w:cs="Times New Roman"/>
          <w:sz w:val="24"/>
          <w:szCs w:val="24"/>
          <w:lang w:val="mk-MK"/>
        </w:rPr>
        <w:t>ЕУ го склучи</w:t>
      </w:r>
      <w:r w:rsidR="007A56B9" w:rsidRPr="00EB046E">
        <w:rPr>
          <w:rFonts w:ascii="Times New Roman" w:hAnsi="Times New Roman" w:cs="Times New Roman"/>
          <w:sz w:val="24"/>
          <w:szCs w:val="24"/>
          <w:lang w:val="en-PH"/>
        </w:rPr>
        <w:t xml:space="preserve"> </w:t>
      </w:r>
      <w:r>
        <w:rPr>
          <w:rFonts w:ascii="Times New Roman" w:hAnsi="Times New Roman" w:cs="Times New Roman"/>
          <w:i/>
          <w:sz w:val="24"/>
          <w:szCs w:val="24"/>
          <w:lang w:val="mk-MK"/>
        </w:rPr>
        <w:t>Европскиот зелен договор</w:t>
      </w:r>
      <w:r w:rsidR="007A56B9" w:rsidRPr="00EB046E">
        <w:rPr>
          <w:rFonts w:ascii="Times New Roman" w:hAnsi="Times New Roman" w:cs="Times New Roman"/>
          <w:sz w:val="24"/>
          <w:szCs w:val="24"/>
          <w:lang w:val="en-PH"/>
        </w:rPr>
        <w:t xml:space="preserve"> </w:t>
      </w:r>
      <w:r w:rsidR="007E208F">
        <w:rPr>
          <w:rFonts w:ascii="Times New Roman" w:hAnsi="Times New Roman" w:cs="Times New Roman"/>
          <w:sz w:val="24"/>
          <w:szCs w:val="24"/>
          <w:lang w:val="en-PH"/>
        </w:rPr>
        <w:t>(</w:t>
      </w:r>
      <w:r>
        <w:rPr>
          <w:rFonts w:ascii="Times New Roman" w:hAnsi="Times New Roman" w:cs="Times New Roman"/>
          <w:sz w:val="24"/>
          <w:szCs w:val="24"/>
          <w:lang w:val="mk-MK"/>
        </w:rPr>
        <w:t>ЕЗД</w:t>
      </w:r>
      <w:r w:rsidR="007E208F">
        <w:rPr>
          <w:rFonts w:ascii="Times New Roman" w:hAnsi="Times New Roman" w:cs="Times New Roman"/>
          <w:sz w:val="24"/>
          <w:szCs w:val="24"/>
          <w:lang w:val="en-PH"/>
        </w:rPr>
        <w:t xml:space="preserve">) </w:t>
      </w:r>
      <w:r w:rsidRPr="00F16C66">
        <w:rPr>
          <w:rFonts w:ascii="Times New Roman" w:hAnsi="Times New Roman" w:cs="Times New Roman"/>
          <w:sz w:val="24"/>
          <w:szCs w:val="24"/>
          <w:lang w:val="mk-MK"/>
        </w:rPr>
        <w:t>што е сеопфатна и амбициозна стратегија за развој</w:t>
      </w:r>
      <w:r w:rsidR="00491FEB">
        <w:rPr>
          <w:rFonts w:ascii="Times New Roman" w:hAnsi="Times New Roman" w:cs="Times New Roman"/>
          <w:sz w:val="24"/>
          <w:szCs w:val="24"/>
          <w:lang w:val="mk-MK"/>
        </w:rPr>
        <w:t>,</w:t>
      </w:r>
      <w:r w:rsidRPr="00F16C66">
        <w:rPr>
          <w:rFonts w:ascii="Times New Roman" w:hAnsi="Times New Roman" w:cs="Times New Roman"/>
          <w:sz w:val="24"/>
          <w:szCs w:val="24"/>
          <w:lang w:val="mk-MK"/>
        </w:rPr>
        <w:t xml:space="preserve"> насочена кон претворање на континентот во одржлива економија</w:t>
      </w:r>
      <w:r w:rsidR="008A7278">
        <w:rPr>
          <w:rFonts w:ascii="Times New Roman" w:hAnsi="Times New Roman" w:cs="Times New Roman"/>
          <w:sz w:val="24"/>
          <w:szCs w:val="24"/>
          <w:lang w:val="mk-MK"/>
        </w:rPr>
        <w:t>,</w:t>
      </w:r>
      <w:r w:rsidRPr="00F16C66">
        <w:rPr>
          <w:rFonts w:ascii="Times New Roman" w:hAnsi="Times New Roman" w:cs="Times New Roman"/>
          <w:sz w:val="24"/>
          <w:szCs w:val="24"/>
          <w:lang w:val="mk-MK"/>
        </w:rPr>
        <w:t xml:space="preserve"> неутрална на јаглерод</w:t>
      </w:r>
      <w:r w:rsidR="008A7278">
        <w:rPr>
          <w:rFonts w:ascii="Times New Roman" w:hAnsi="Times New Roman" w:cs="Times New Roman"/>
          <w:sz w:val="24"/>
          <w:szCs w:val="24"/>
          <w:lang w:val="mk-MK"/>
        </w:rPr>
        <w:t>,</w:t>
      </w:r>
      <w:r w:rsidRPr="00F16C66">
        <w:rPr>
          <w:rFonts w:ascii="Times New Roman" w:hAnsi="Times New Roman" w:cs="Times New Roman"/>
          <w:sz w:val="24"/>
          <w:szCs w:val="24"/>
          <w:lang w:val="mk-MK"/>
        </w:rPr>
        <w:t xml:space="preserve"> до 2050 година. Заедно со дигиталната стратегија на ЕУ, таа претставува нова стратегија за одржлив развој на ЕУ </w:t>
      </w:r>
      <w:r w:rsidR="008A7278">
        <w:rPr>
          <w:rFonts w:ascii="Times New Roman" w:hAnsi="Times New Roman" w:cs="Times New Roman"/>
          <w:sz w:val="24"/>
          <w:szCs w:val="24"/>
          <w:lang w:val="mk-MK"/>
        </w:rPr>
        <w:t xml:space="preserve">што </w:t>
      </w:r>
      <w:r w:rsidRPr="00F16C66">
        <w:rPr>
          <w:rFonts w:ascii="Times New Roman" w:hAnsi="Times New Roman" w:cs="Times New Roman"/>
          <w:sz w:val="24"/>
          <w:szCs w:val="24"/>
          <w:lang w:val="mk-MK"/>
        </w:rPr>
        <w:t xml:space="preserve">е силно </w:t>
      </w:r>
      <w:r w:rsidR="008A7278">
        <w:rPr>
          <w:rFonts w:ascii="Times New Roman" w:hAnsi="Times New Roman" w:cs="Times New Roman"/>
          <w:sz w:val="24"/>
          <w:szCs w:val="24"/>
          <w:lang w:val="mk-MK"/>
        </w:rPr>
        <w:t>втемеле</w:t>
      </w:r>
      <w:r w:rsidRPr="00F16C66">
        <w:rPr>
          <w:rFonts w:ascii="Times New Roman" w:hAnsi="Times New Roman" w:cs="Times New Roman"/>
          <w:sz w:val="24"/>
          <w:szCs w:val="24"/>
          <w:lang w:val="mk-MK"/>
        </w:rPr>
        <w:t xml:space="preserve">на во рамките на глобалната </w:t>
      </w:r>
      <w:r w:rsidR="008A7278">
        <w:rPr>
          <w:rFonts w:ascii="Times New Roman" w:hAnsi="Times New Roman" w:cs="Times New Roman"/>
          <w:sz w:val="24"/>
          <w:szCs w:val="24"/>
          <w:lang w:val="mk-MK"/>
        </w:rPr>
        <w:t>А</w:t>
      </w:r>
      <w:r w:rsidRPr="00F16C66">
        <w:rPr>
          <w:rFonts w:ascii="Times New Roman" w:hAnsi="Times New Roman" w:cs="Times New Roman"/>
          <w:sz w:val="24"/>
          <w:szCs w:val="24"/>
          <w:lang w:val="mk-MK"/>
        </w:rPr>
        <w:t>генда</w:t>
      </w:r>
      <w:r w:rsidR="008A7278">
        <w:rPr>
          <w:rFonts w:ascii="Times New Roman" w:hAnsi="Times New Roman" w:cs="Times New Roman"/>
          <w:sz w:val="24"/>
          <w:szCs w:val="24"/>
          <w:lang w:val="mk-MK"/>
        </w:rPr>
        <w:t xml:space="preserve"> за</w:t>
      </w:r>
      <w:r w:rsidRPr="00F16C66">
        <w:rPr>
          <w:rFonts w:ascii="Times New Roman" w:hAnsi="Times New Roman" w:cs="Times New Roman"/>
          <w:sz w:val="24"/>
          <w:szCs w:val="24"/>
          <w:lang w:val="mk-MK"/>
        </w:rPr>
        <w:t xml:space="preserve"> 2030 година</w:t>
      </w:r>
      <w:r w:rsidR="007A56B9" w:rsidRPr="00EB046E">
        <w:rPr>
          <w:rFonts w:ascii="Times New Roman" w:hAnsi="Times New Roman" w:cs="Times New Roman"/>
          <w:sz w:val="24"/>
          <w:szCs w:val="24"/>
          <w:lang w:val="en-PH"/>
        </w:rPr>
        <w:t xml:space="preserve">. </w:t>
      </w:r>
    </w:p>
    <w:p w14:paraId="43F776C7" w14:textId="5F4F2026" w:rsidR="007A56B9" w:rsidRPr="00EB046E" w:rsidRDefault="008A7278" w:rsidP="00D97AF3">
      <w:pPr>
        <w:pStyle w:val="ListParagraph"/>
        <w:numPr>
          <w:ilvl w:val="0"/>
          <w:numId w:val="18"/>
        </w:numPr>
        <w:autoSpaceDE w:val="0"/>
        <w:autoSpaceDN w:val="0"/>
        <w:adjustRightInd w:val="0"/>
        <w:spacing w:after="0" w:line="240" w:lineRule="atLeast"/>
        <w:ind w:left="426"/>
        <w:jc w:val="both"/>
        <w:rPr>
          <w:rFonts w:ascii="Times New Roman" w:hAnsi="Times New Roman" w:cs="Times New Roman"/>
          <w:sz w:val="24"/>
          <w:szCs w:val="24"/>
          <w:lang w:val="en-PH"/>
        </w:rPr>
      </w:pPr>
      <w:r>
        <w:rPr>
          <w:rFonts w:ascii="Times New Roman" w:hAnsi="Times New Roman" w:cs="Times New Roman"/>
          <w:i/>
          <w:sz w:val="24"/>
          <w:szCs w:val="24"/>
          <w:lang w:val="mk-MK"/>
        </w:rPr>
        <w:t>Трето</w:t>
      </w:r>
      <w:r w:rsidR="007C5CAE" w:rsidRPr="005A4D1D">
        <w:rPr>
          <w:rFonts w:ascii="Times New Roman" w:hAnsi="Times New Roman" w:cs="Times New Roman"/>
          <w:i/>
          <w:sz w:val="24"/>
          <w:szCs w:val="24"/>
          <w:lang w:val="en-PH"/>
        </w:rPr>
        <w:t>,</w:t>
      </w:r>
      <w:r w:rsidR="007C5CAE">
        <w:rPr>
          <w:rFonts w:ascii="Times New Roman" w:hAnsi="Times New Roman" w:cs="Times New Roman"/>
          <w:sz w:val="24"/>
          <w:szCs w:val="24"/>
          <w:lang w:val="en-PH"/>
        </w:rPr>
        <w:t xml:space="preserve"> </w:t>
      </w:r>
      <w:r>
        <w:rPr>
          <w:rFonts w:ascii="Times New Roman" w:hAnsi="Times New Roman" w:cs="Times New Roman"/>
          <w:sz w:val="24"/>
          <w:szCs w:val="24"/>
          <w:lang w:val="mk-MK"/>
        </w:rPr>
        <w:t>новата стратегија за одржлив развој на ЕУ</w:t>
      </w:r>
      <w:r>
        <w:rPr>
          <w:rFonts w:ascii="Times New Roman" w:hAnsi="Times New Roman" w:cs="Times New Roman"/>
          <w:sz w:val="24"/>
          <w:szCs w:val="24"/>
          <w:lang w:val="en-PH"/>
        </w:rPr>
        <w:t xml:space="preserve"> </w:t>
      </w:r>
      <w:r w:rsidRPr="008A7278">
        <w:rPr>
          <w:rFonts w:ascii="Times New Roman" w:hAnsi="Times New Roman" w:cs="Times New Roman"/>
          <w:sz w:val="24"/>
          <w:szCs w:val="24"/>
          <w:lang w:val="mk-MK"/>
        </w:rPr>
        <w:t xml:space="preserve">веќе започна да </w:t>
      </w:r>
      <w:r w:rsidR="00491FEB">
        <w:rPr>
          <w:rFonts w:ascii="Times New Roman" w:hAnsi="Times New Roman" w:cs="Times New Roman"/>
          <w:sz w:val="24"/>
          <w:szCs w:val="24"/>
          <w:lang w:val="mk-MK"/>
        </w:rPr>
        <w:t>навлегува</w:t>
      </w:r>
      <w:r>
        <w:rPr>
          <w:rFonts w:ascii="Times New Roman" w:hAnsi="Times New Roman" w:cs="Times New Roman"/>
          <w:sz w:val="24"/>
          <w:szCs w:val="24"/>
          <w:lang w:val="mk-MK"/>
        </w:rPr>
        <w:t xml:space="preserve"> и</w:t>
      </w:r>
      <w:r w:rsidRPr="008A7278">
        <w:rPr>
          <w:rFonts w:ascii="Times New Roman" w:hAnsi="Times New Roman" w:cs="Times New Roman"/>
          <w:sz w:val="24"/>
          <w:szCs w:val="24"/>
          <w:lang w:val="mk-MK"/>
        </w:rPr>
        <w:t xml:space="preserve"> во земјите</w:t>
      </w:r>
      <w:r>
        <w:rPr>
          <w:rFonts w:ascii="Times New Roman" w:hAnsi="Times New Roman" w:cs="Times New Roman"/>
          <w:sz w:val="24"/>
          <w:szCs w:val="24"/>
          <w:lang w:val="mk-MK"/>
        </w:rPr>
        <w:t xml:space="preserve"> </w:t>
      </w:r>
      <w:r w:rsidRPr="008A7278">
        <w:rPr>
          <w:rFonts w:ascii="Times New Roman" w:hAnsi="Times New Roman" w:cs="Times New Roman"/>
          <w:sz w:val="24"/>
          <w:szCs w:val="24"/>
          <w:lang w:val="mk-MK"/>
        </w:rPr>
        <w:t>од регионот</w:t>
      </w:r>
      <w:r>
        <w:rPr>
          <w:rFonts w:ascii="Times New Roman" w:hAnsi="Times New Roman" w:cs="Times New Roman"/>
          <w:sz w:val="24"/>
          <w:szCs w:val="24"/>
          <w:lang w:val="mk-MK"/>
        </w:rPr>
        <w:t xml:space="preserve"> што се</w:t>
      </w:r>
      <w:r w:rsidRPr="008A7278">
        <w:rPr>
          <w:rFonts w:ascii="Times New Roman" w:hAnsi="Times New Roman" w:cs="Times New Roman"/>
          <w:sz w:val="24"/>
          <w:szCs w:val="24"/>
          <w:lang w:val="mk-MK"/>
        </w:rPr>
        <w:t xml:space="preserve"> кандидати за членство во ЕУ</w:t>
      </w:r>
      <w:r w:rsidR="00491FEB">
        <w:rPr>
          <w:rFonts w:ascii="Times New Roman" w:hAnsi="Times New Roman" w:cs="Times New Roman"/>
          <w:sz w:val="24"/>
          <w:szCs w:val="24"/>
          <w:lang w:val="mk-MK"/>
        </w:rPr>
        <w:t>,</w:t>
      </w:r>
      <w:r w:rsidRPr="008A7278">
        <w:rPr>
          <w:rFonts w:ascii="Times New Roman" w:hAnsi="Times New Roman" w:cs="Times New Roman"/>
          <w:sz w:val="24"/>
          <w:szCs w:val="24"/>
          <w:lang w:val="mk-MK"/>
        </w:rPr>
        <w:t xml:space="preserve"> преку најмалку два канал</w:t>
      </w:r>
      <w:r>
        <w:rPr>
          <w:rFonts w:ascii="Times New Roman" w:hAnsi="Times New Roman" w:cs="Times New Roman"/>
          <w:sz w:val="24"/>
          <w:szCs w:val="24"/>
          <w:lang w:val="mk-MK"/>
        </w:rPr>
        <w:t>и</w:t>
      </w:r>
      <w:r w:rsidRPr="008A7278">
        <w:rPr>
          <w:rFonts w:ascii="Times New Roman" w:hAnsi="Times New Roman" w:cs="Times New Roman"/>
          <w:sz w:val="24"/>
          <w:szCs w:val="24"/>
          <w:lang w:val="mk-MK"/>
        </w:rPr>
        <w:t>. Ед</w:t>
      </w:r>
      <w:r>
        <w:rPr>
          <w:rFonts w:ascii="Times New Roman" w:hAnsi="Times New Roman" w:cs="Times New Roman"/>
          <w:sz w:val="24"/>
          <w:szCs w:val="24"/>
          <w:lang w:val="mk-MK"/>
        </w:rPr>
        <w:t>ниот</w:t>
      </w:r>
      <w:r w:rsidRPr="008A7278">
        <w:rPr>
          <w:rFonts w:ascii="Times New Roman" w:hAnsi="Times New Roman" w:cs="Times New Roman"/>
          <w:sz w:val="24"/>
          <w:szCs w:val="24"/>
          <w:lang w:val="mk-MK"/>
        </w:rPr>
        <w:t xml:space="preserve"> е нова генерација на правни акти на ЕУ што се и ќе бидат донесени со цел да се </w:t>
      </w:r>
      <w:r>
        <w:rPr>
          <w:rFonts w:ascii="Times New Roman" w:hAnsi="Times New Roman" w:cs="Times New Roman"/>
          <w:sz w:val="24"/>
          <w:szCs w:val="24"/>
          <w:lang w:val="mk-MK"/>
        </w:rPr>
        <w:t>отпочне</w:t>
      </w:r>
      <w:r w:rsidRPr="008A7278">
        <w:rPr>
          <w:rFonts w:ascii="Times New Roman" w:hAnsi="Times New Roman" w:cs="Times New Roman"/>
          <w:sz w:val="24"/>
          <w:szCs w:val="24"/>
          <w:lang w:val="mk-MK"/>
        </w:rPr>
        <w:t xml:space="preserve"> Е</w:t>
      </w:r>
      <w:r>
        <w:rPr>
          <w:rFonts w:ascii="Times New Roman" w:hAnsi="Times New Roman" w:cs="Times New Roman"/>
          <w:sz w:val="24"/>
          <w:szCs w:val="24"/>
          <w:lang w:val="mk-MK"/>
        </w:rPr>
        <w:t>ЗД</w:t>
      </w:r>
      <w:r w:rsidRPr="008A7278">
        <w:rPr>
          <w:rFonts w:ascii="Times New Roman" w:hAnsi="Times New Roman" w:cs="Times New Roman"/>
          <w:sz w:val="24"/>
          <w:szCs w:val="24"/>
          <w:lang w:val="mk-MK"/>
        </w:rPr>
        <w:t xml:space="preserve"> и дигиталната агенда. Другиот канал е интеграција на целите на </w:t>
      </w:r>
      <w:r>
        <w:rPr>
          <w:rFonts w:ascii="Times New Roman" w:hAnsi="Times New Roman" w:cs="Times New Roman"/>
          <w:sz w:val="24"/>
          <w:szCs w:val="24"/>
          <w:lang w:val="mk-MK"/>
        </w:rPr>
        <w:t>ЕЗД</w:t>
      </w:r>
      <w:r w:rsidRPr="008A7278">
        <w:rPr>
          <w:rFonts w:ascii="Times New Roman" w:hAnsi="Times New Roman" w:cs="Times New Roman"/>
          <w:sz w:val="24"/>
          <w:szCs w:val="24"/>
          <w:lang w:val="mk-MK"/>
        </w:rPr>
        <w:t xml:space="preserve"> и дигитализацијата во националните документи на земјите кандидати за членство во ЕУ, како што се Програмите за економски реформи (</w:t>
      </w:r>
      <w:r>
        <w:rPr>
          <w:rFonts w:ascii="Times New Roman" w:hAnsi="Times New Roman" w:cs="Times New Roman"/>
          <w:sz w:val="24"/>
          <w:szCs w:val="24"/>
          <w:lang w:val="mk-MK"/>
        </w:rPr>
        <w:t>ПЕР</w:t>
      </w:r>
      <w:r w:rsidRPr="008A7278">
        <w:rPr>
          <w:rFonts w:ascii="Times New Roman" w:hAnsi="Times New Roman" w:cs="Times New Roman"/>
          <w:sz w:val="24"/>
          <w:szCs w:val="24"/>
          <w:lang w:val="mk-MK"/>
        </w:rPr>
        <w:t xml:space="preserve">), што земјите кандидати ги произведуваат годишно како основа за дијалози </w:t>
      </w:r>
      <w:r>
        <w:rPr>
          <w:rFonts w:ascii="Times New Roman" w:hAnsi="Times New Roman" w:cs="Times New Roman"/>
          <w:sz w:val="24"/>
          <w:szCs w:val="24"/>
          <w:lang w:val="mk-MK"/>
        </w:rPr>
        <w:t>з</w:t>
      </w:r>
      <w:r w:rsidRPr="008A7278">
        <w:rPr>
          <w:rFonts w:ascii="Times New Roman" w:hAnsi="Times New Roman" w:cs="Times New Roman"/>
          <w:sz w:val="24"/>
          <w:szCs w:val="24"/>
          <w:lang w:val="mk-MK"/>
        </w:rPr>
        <w:t>а политики за социоекономски прашања со институциите на ЕУ</w:t>
      </w:r>
      <w:r w:rsidR="007C5CAE" w:rsidRPr="008A7278">
        <w:rPr>
          <w:rFonts w:ascii="Times New Roman" w:hAnsi="Times New Roman" w:cs="Times New Roman"/>
          <w:sz w:val="24"/>
          <w:szCs w:val="24"/>
          <w:lang w:val="mk-MK"/>
        </w:rPr>
        <w:t>.</w:t>
      </w:r>
      <w:r w:rsidR="007C5CAE">
        <w:rPr>
          <w:rFonts w:ascii="Times New Roman" w:hAnsi="Times New Roman" w:cs="Times New Roman"/>
          <w:sz w:val="24"/>
          <w:szCs w:val="24"/>
          <w:lang w:val="en-PH"/>
        </w:rPr>
        <w:t xml:space="preserve"> </w:t>
      </w:r>
      <w:r w:rsidR="007A56B9" w:rsidRPr="00EB046E">
        <w:rPr>
          <w:rFonts w:ascii="Times New Roman" w:hAnsi="Times New Roman" w:cs="Times New Roman"/>
          <w:sz w:val="24"/>
          <w:szCs w:val="24"/>
          <w:lang w:val="en-PH"/>
        </w:rPr>
        <w:t xml:space="preserve"> </w:t>
      </w:r>
    </w:p>
    <w:p w14:paraId="0794887D" w14:textId="1503443C" w:rsidR="00AF4544" w:rsidRPr="00EB046E" w:rsidRDefault="00BA4B98" w:rsidP="00D97AF3">
      <w:pPr>
        <w:pStyle w:val="ListParagraph"/>
        <w:numPr>
          <w:ilvl w:val="0"/>
          <w:numId w:val="18"/>
        </w:numPr>
        <w:spacing w:line="240" w:lineRule="atLeast"/>
        <w:ind w:left="426"/>
        <w:jc w:val="both"/>
        <w:rPr>
          <w:rFonts w:ascii="Times New Roman" w:hAnsi="Times New Roman" w:cs="Times New Roman"/>
          <w:sz w:val="24"/>
          <w:szCs w:val="24"/>
          <w:lang w:val="en-PH"/>
        </w:rPr>
      </w:pPr>
      <w:r>
        <w:rPr>
          <w:rFonts w:ascii="Times New Roman" w:hAnsi="Times New Roman" w:cs="Times New Roman"/>
          <w:sz w:val="24"/>
          <w:szCs w:val="24"/>
          <w:lang w:val="mk-MK"/>
        </w:rPr>
        <w:t>И</w:t>
      </w:r>
      <w:r w:rsidR="007A56B9" w:rsidRPr="00EB046E">
        <w:rPr>
          <w:rFonts w:ascii="Times New Roman" w:hAnsi="Times New Roman" w:cs="Times New Roman"/>
          <w:sz w:val="24"/>
          <w:szCs w:val="24"/>
          <w:lang w:val="en-PH"/>
        </w:rPr>
        <w:t xml:space="preserve"> </w:t>
      </w:r>
      <w:r>
        <w:rPr>
          <w:rFonts w:ascii="Times New Roman" w:hAnsi="Times New Roman" w:cs="Times New Roman"/>
          <w:i/>
          <w:sz w:val="24"/>
          <w:szCs w:val="24"/>
          <w:lang w:val="mk-MK"/>
        </w:rPr>
        <w:t>четврто</w:t>
      </w:r>
      <w:r w:rsidR="007C5CAE">
        <w:rPr>
          <w:rFonts w:ascii="Times New Roman" w:hAnsi="Times New Roman" w:cs="Times New Roman"/>
          <w:i/>
          <w:sz w:val="24"/>
          <w:szCs w:val="24"/>
          <w:lang w:val="en-PH"/>
        </w:rPr>
        <w:t xml:space="preserve">, </w:t>
      </w:r>
      <w:r>
        <w:rPr>
          <w:rFonts w:ascii="Times New Roman" w:hAnsi="Times New Roman" w:cs="Times New Roman"/>
          <w:sz w:val="24"/>
          <w:szCs w:val="24"/>
          <w:lang w:val="mk-MK"/>
        </w:rPr>
        <w:t>стратешка цел на Северна Македонија е да стане членка на ЕУ и се очекува да започне пристапни преговори со ЕУ во целосно нова преговарачка рамка</w:t>
      </w:r>
      <w:r w:rsidR="00AF4544" w:rsidRPr="00EB046E">
        <w:rPr>
          <w:rFonts w:ascii="Times New Roman" w:hAnsi="Times New Roman" w:cs="Times New Roman"/>
          <w:sz w:val="24"/>
          <w:szCs w:val="24"/>
          <w:lang w:val="en-PH"/>
        </w:rPr>
        <w:t xml:space="preserve">. </w:t>
      </w:r>
      <w:r>
        <w:rPr>
          <w:rFonts w:ascii="Times New Roman" w:hAnsi="Times New Roman" w:cs="Times New Roman"/>
          <w:sz w:val="24"/>
          <w:szCs w:val="24"/>
          <w:lang w:val="mk-MK"/>
        </w:rPr>
        <w:t>Неодамна, имаше промена во пристапот на оваа рамка, од пристап „поглавје</w:t>
      </w:r>
      <w:r w:rsidR="00491FEB">
        <w:rPr>
          <w:rFonts w:ascii="Times New Roman" w:hAnsi="Times New Roman" w:cs="Times New Roman"/>
          <w:sz w:val="24"/>
          <w:szCs w:val="24"/>
          <w:lang w:val="mk-MK"/>
        </w:rPr>
        <w:t xml:space="preserve"> </w:t>
      </w:r>
      <w:r>
        <w:rPr>
          <w:rFonts w:ascii="Times New Roman" w:hAnsi="Times New Roman" w:cs="Times New Roman"/>
          <w:sz w:val="24"/>
          <w:szCs w:val="24"/>
          <w:lang w:val="mk-MK"/>
        </w:rPr>
        <w:t>по</w:t>
      </w:r>
      <w:r w:rsidR="00491FEB">
        <w:rPr>
          <w:rFonts w:ascii="Times New Roman" w:hAnsi="Times New Roman" w:cs="Times New Roman"/>
          <w:sz w:val="24"/>
          <w:szCs w:val="24"/>
          <w:lang w:val="mk-MK"/>
        </w:rPr>
        <w:t xml:space="preserve"> </w:t>
      </w:r>
      <w:r>
        <w:rPr>
          <w:rFonts w:ascii="Times New Roman" w:hAnsi="Times New Roman" w:cs="Times New Roman"/>
          <w:sz w:val="24"/>
          <w:szCs w:val="24"/>
          <w:lang w:val="mk-MK"/>
        </w:rPr>
        <w:t>поглавје“ во пристап на „кластери“, при што</w:t>
      </w:r>
      <w:r w:rsidR="00AF4544" w:rsidRPr="00EB046E">
        <w:rPr>
          <w:rFonts w:ascii="Times New Roman" w:hAnsi="Times New Roman" w:cs="Times New Roman"/>
          <w:sz w:val="24"/>
          <w:szCs w:val="24"/>
          <w:lang w:val="en-PH"/>
        </w:rPr>
        <w:t xml:space="preserve"> </w:t>
      </w:r>
      <w:r w:rsidR="006D33F1" w:rsidRPr="006D33F1">
        <w:rPr>
          <w:rFonts w:ascii="Times New Roman" w:hAnsi="Times New Roman" w:cs="Times New Roman"/>
          <w:sz w:val="24"/>
          <w:szCs w:val="24"/>
          <w:lang w:val="mk-MK"/>
        </w:rPr>
        <w:t>целокупниот напредок во преговорите (или недос</w:t>
      </w:r>
      <w:r w:rsidR="00491FEB">
        <w:rPr>
          <w:rFonts w:ascii="Times New Roman" w:hAnsi="Times New Roman" w:cs="Times New Roman"/>
          <w:sz w:val="24"/>
          <w:szCs w:val="24"/>
          <w:lang w:val="mk-MK"/>
        </w:rPr>
        <w:t>тиг</w:t>
      </w:r>
      <w:r w:rsidR="006D33F1">
        <w:rPr>
          <w:rFonts w:ascii="Times New Roman" w:hAnsi="Times New Roman" w:cs="Times New Roman"/>
          <w:sz w:val="24"/>
          <w:szCs w:val="24"/>
          <w:lang w:val="mk-MK"/>
        </w:rPr>
        <w:t xml:space="preserve"> од напредок</w:t>
      </w:r>
      <w:r w:rsidR="006D33F1" w:rsidRPr="006D33F1">
        <w:rPr>
          <w:rFonts w:ascii="Times New Roman" w:hAnsi="Times New Roman" w:cs="Times New Roman"/>
          <w:sz w:val="24"/>
          <w:szCs w:val="24"/>
          <w:lang w:val="mk-MK"/>
        </w:rPr>
        <w:t xml:space="preserve">) во исполнувањето на </w:t>
      </w:r>
      <w:r w:rsidR="00491FEB">
        <w:rPr>
          <w:rFonts w:ascii="Times New Roman" w:hAnsi="Times New Roman" w:cs="Times New Roman"/>
          <w:sz w:val="24"/>
          <w:szCs w:val="24"/>
          <w:lang w:val="mk-MK"/>
        </w:rPr>
        <w:t>к</w:t>
      </w:r>
      <w:r w:rsidR="006D33F1">
        <w:rPr>
          <w:rFonts w:ascii="Times New Roman" w:hAnsi="Times New Roman" w:cs="Times New Roman"/>
          <w:sz w:val="24"/>
          <w:szCs w:val="24"/>
          <w:lang w:val="mk-MK"/>
        </w:rPr>
        <w:t xml:space="preserve">опенхашките </w:t>
      </w:r>
      <w:r w:rsidR="006D33F1" w:rsidRPr="006D33F1">
        <w:rPr>
          <w:rFonts w:ascii="Times New Roman" w:hAnsi="Times New Roman" w:cs="Times New Roman"/>
          <w:sz w:val="24"/>
          <w:szCs w:val="24"/>
          <w:lang w:val="mk-MK"/>
        </w:rPr>
        <w:t xml:space="preserve">критериуми за пристапување </w:t>
      </w:r>
      <w:r w:rsidR="006D33F1">
        <w:rPr>
          <w:rFonts w:ascii="Times New Roman" w:hAnsi="Times New Roman" w:cs="Times New Roman"/>
          <w:sz w:val="24"/>
          <w:szCs w:val="24"/>
          <w:lang w:val="mk-MK"/>
        </w:rPr>
        <w:t>во голема мера ќе</w:t>
      </w:r>
      <w:r w:rsidR="006D33F1" w:rsidRPr="006D33F1">
        <w:rPr>
          <w:rFonts w:ascii="Times New Roman" w:hAnsi="Times New Roman" w:cs="Times New Roman"/>
          <w:sz w:val="24"/>
          <w:szCs w:val="24"/>
          <w:lang w:val="mk-MK"/>
        </w:rPr>
        <w:t xml:space="preserve"> завис</w:t>
      </w:r>
      <w:r w:rsidR="006D33F1">
        <w:rPr>
          <w:rFonts w:ascii="Times New Roman" w:hAnsi="Times New Roman" w:cs="Times New Roman"/>
          <w:sz w:val="24"/>
          <w:szCs w:val="24"/>
          <w:lang w:val="mk-MK"/>
        </w:rPr>
        <w:t>и</w:t>
      </w:r>
      <w:r w:rsidR="006D33F1" w:rsidRPr="006D33F1">
        <w:rPr>
          <w:rFonts w:ascii="Times New Roman" w:hAnsi="Times New Roman" w:cs="Times New Roman"/>
          <w:sz w:val="24"/>
          <w:szCs w:val="24"/>
          <w:lang w:val="mk-MK"/>
        </w:rPr>
        <w:t xml:space="preserve"> од напредокот што ќе го направи земјата кандидат во следните три хоризонтални области: (i) демократија и владеење на правото, (ii) јавн</w:t>
      </w:r>
      <w:r w:rsidR="006D33F1">
        <w:rPr>
          <w:rFonts w:ascii="Times New Roman" w:hAnsi="Times New Roman" w:cs="Times New Roman"/>
          <w:sz w:val="24"/>
          <w:szCs w:val="24"/>
          <w:lang w:val="mk-MK"/>
        </w:rPr>
        <w:t>а</w:t>
      </w:r>
      <w:r w:rsidR="006D33F1" w:rsidRPr="006D33F1">
        <w:rPr>
          <w:rFonts w:ascii="Times New Roman" w:hAnsi="Times New Roman" w:cs="Times New Roman"/>
          <w:sz w:val="24"/>
          <w:szCs w:val="24"/>
          <w:lang w:val="mk-MK"/>
        </w:rPr>
        <w:t xml:space="preserve"> администрација и (iii) исполнување на економските критериуми</w:t>
      </w:r>
      <w:r w:rsidR="00AF4544" w:rsidRPr="00EB046E">
        <w:rPr>
          <w:rFonts w:ascii="Times New Roman" w:hAnsi="Times New Roman" w:cs="Times New Roman"/>
          <w:sz w:val="24"/>
          <w:szCs w:val="24"/>
          <w:lang w:val="en-PH"/>
        </w:rPr>
        <w:t xml:space="preserve">. </w:t>
      </w:r>
    </w:p>
    <w:p w14:paraId="6844CEDE" w14:textId="77777777" w:rsidR="00AF4544" w:rsidRDefault="00AF4544" w:rsidP="00AF4544">
      <w:pPr>
        <w:spacing w:line="240" w:lineRule="auto"/>
        <w:jc w:val="both"/>
        <w:rPr>
          <w:rFonts w:ascii="Times New Roman" w:hAnsi="Times New Roman" w:cs="Times New Roman"/>
          <w:sz w:val="24"/>
          <w:szCs w:val="24"/>
          <w:lang w:val="en-PH"/>
        </w:rPr>
      </w:pPr>
    </w:p>
    <w:p w14:paraId="32C101FA" w14:textId="5C277B7E" w:rsidR="00950FB4" w:rsidRDefault="00950FB4" w:rsidP="00950FB4">
      <w:pPr>
        <w:autoSpaceDE w:val="0"/>
        <w:autoSpaceDN w:val="0"/>
        <w:adjustRightInd w:val="0"/>
        <w:spacing w:after="0" w:line="240" w:lineRule="auto"/>
        <w:jc w:val="both"/>
        <w:rPr>
          <w:rFonts w:ascii="Times New Roman" w:hAnsi="Times New Roman" w:cs="Times New Roman"/>
          <w:b/>
          <w:sz w:val="24"/>
          <w:szCs w:val="24"/>
          <w:lang w:val="en-PH"/>
        </w:rPr>
      </w:pPr>
      <w:r>
        <w:rPr>
          <w:rFonts w:ascii="Times New Roman" w:hAnsi="Times New Roman" w:cs="Times New Roman"/>
          <w:b/>
          <w:sz w:val="24"/>
          <w:szCs w:val="24"/>
          <w:lang w:val="en-PH"/>
        </w:rPr>
        <w:t xml:space="preserve">1.2. </w:t>
      </w:r>
      <w:r w:rsidR="006D33F1">
        <w:rPr>
          <w:rFonts w:ascii="Times New Roman" w:hAnsi="Times New Roman" w:cs="Times New Roman"/>
          <w:b/>
          <w:sz w:val="24"/>
          <w:szCs w:val="24"/>
          <w:lang w:val="mk-MK"/>
        </w:rPr>
        <w:t>Цел на извештајот</w:t>
      </w:r>
      <w:r>
        <w:rPr>
          <w:rFonts w:ascii="Times New Roman" w:hAnsi="Times New Roman" w:cs="Times New Roman"/>
          <w:b/>
          <w:sz w:val="24"/>
          <w:szCs w:val="24"/>
          <w:lang w:val="en-PH"/>
        </w:rPr>
        <w:t xml:space="preserve"> </w:t>
      </w:r>
    </w:p>
    <w:p w14:paraId="317599CE" w14:textId="77777777" w:rsidR="000D1512" w:rsidRDefault="000D1512" w:rsidP="00D97AF3">
      <w:pPr>
        <w:autoSpaceDE w:val="0"/>
        <w:autoSpaceDN w:val="0"/>
        <w:adjustRightInd w:val="0"/>
        <w:spacing w:after="0" w:line="240" w:lineRule="atLeast"/>
        <w:jc w:val="both"/>
        <w:rPr>
          <w:rFonts w:ascii="Times New Roman" w:hAnsi="Times New Roman" w:cs="Times New Roman"/>
          <w:b/>
          <w:sz w:val="24"/>
          <w:szCs w:val="24"/>
          <w:lang w:val="en-PH"/>
        </w:rPr>
      </w:pPr>
    </w:p>
    <w:p w14:paraId="079A4057" w14:textId="33B3479C" w:rsidR="00950FB4" w:rsidRDefault="006D33F1" w:rsidP="00D97AF3">
      <w:pPr>
        <w:spacing w:line="240" w:lineRule="atLeast"/>
        <w:jc w:val="both"/>
        <w:rPr>
          <w:rFonts w:ascii="Times New Roman" w:hAnsi="Times New Roman" w:cs="Times New Roman"/>
          <w:sz w:val="24"/>
          <w:szCs w:val="24"/>
          <w:lang w:val="en-PH"/>
        </w:rPr>
      </w:pPr>
      <w:r>
        <w:rPr>
          <w:rFonts w:ascii="Times New Roman" w:hAnsi="Times New Roman" w:cs="Times New Roman"/>
          <w:bCs/>
          <w:sz w:val="24"/>
          <w:szCs w:val="24"/>
          <w:lang w:val="mk-MK"/>
        </w:rPr>
        <w:t>Главна цел на Извештајот, како што е објаснето во описот на работни задачи (</w:t>
      </w:r>
      <w:r w:rsidR="00950FB4" w:rsidRPr="00950FB4">
        <w:rPr>
          <w:rFonts w:ascii="Times New Roman" w:hAnsi="Times New Roman" w:cs="Times New Roman"/>
          <w:bCs/>
          <w:sz w:val="24"/>
          <w:szCs w:val="24"/>
          <w:lang w:val="en-PH"/>
        </w:rPr>
        <w:t>ToR</w:t>
      </w:r>
      <w:r>
        <w:rPr>
          <w:rFonts w:ascii="Times New Roman" w:hAnsi="Times New Roman" w:cs="Times New Roman"/>
          <w:bCs/>
          <w:sz w:val="24"/>
          <w:szCs w:val="24"/>
          <w:lang w:val="mk-MK"/>
        </w:rPr>
        <w:t>)</w:t>
      </w:r>
      <w:r w:rsidR="00C30D0A">
        <w:rPr>
          <w:rFonts w:ascii="Times New Roman" w:hAnsi="Times New Roman" w:cs="Times New Roman"/>
          <w:bCs/>
          <w:sz w:val="24"/>
          <w:szCs w:val="24"/>
          <w:lang w:val="mk-MK"/>
        </w:rPr>
        <w:t>,</w:t>
      </w:r>
      <w:r>
        <w:rPr>
          <w:rFonts w:ascii="Times New Roman" w:hAnsi="Times New Roman" w:cs="Times New Roman"/>
          <w:bCs/>
          <w:sz w:val="24"/>
          <w:szCs w:val="24"/>
          <w:lang w:val="mk-MK"/>
        </w:rPr>
        <w:t xml:space="preserve"> е „</w:t>
      </w:r>
      <w:r w:rsidRPr="006D33F1">
        <w:rPr>
          <w:rFonts w:ascii="Times New Roman" w:hAnsi="Times New Roman" w:cs="Times New Roman"/>
          <w:i/>
          <w:sz w:val="24"/>
          <w:szCs w:val="24"/>
          <w:lang w:val="mk-MK"/>
        </w:rPr>
        <w:t xml:space="preserve">да </w:t>
      </w:r>
      <w:r>
        <w:rPr>
          <w:rFonts w:ascii="Times New Roman" w:hAnsi="Times New Roman" w:cs="Times New Roman"/>
          <w:i/>
          <w:sz w:val="24"/>
          <w:szCs w:val="24"/>
          <w:lang w:val="mk-MK"/>
        </w:rPr>
        <w:t xml:space="preserve">се направи </w:t>
      </w:r>
      <w:r w:rsidRPr="006D33F1">
        <w:rPr>
          <w:rFonts w:ascii="Times New Roman" w:hAnsi="Times New Roman" w:cs="Times New Roman"/>
          <w:i/>
          <w:sz w:val="24"/>
          <w:szCs w:val="24"/>
          <w:lang w:val="mk-MK"/>
        </w:rPr>
        <w:t xml:space="preserve">анализира како да се интегрираат критериумите за пристапување </w:t>
      </w:r>
      <w:r>
        <w:rPr>
          <w:rFonts w:ascii="Times New Roman" w:hAnsi="Times New Roman" w:cs="Times New Roman"/>
          <w:i/>
          <w:sz w:val="24"/>
          <w:szCs w:val="24"/>
          <w:lang w:val="mk-MK"/>
        </w:rPr>
        <w:t>кон</w:t>
      </w:r>
      <w:r w:rsidRPr="006D33F1">
        <w:rPr>
          <w:rFonts w:ascii="Times New Roman" w:hAnsi="Times New Roman" w:cs="Times New Roman"/>
          <w:i/>
          <w:sz w:val="24"/>
          <w:szCs w:val="24"/>
          <w:lang w:val="mk-MK"/>
        </w:rPr>
        <w:t xml:space="preserve"> ЕУ во предложената Национална стратегија за развој и да се дадат препораки на оваа </w:t>
      </w:r>
      <w:r w:rsidRPr="006D33F1">
        <w:rPr>
          <w:rFonts w:ascii="Times New Roman" w:hAnsi="Times New Roman" w:cs="Times New Roman"/>
          <w:i/>
          <w:sz w:val="24"/>
          <w:szCs w:val="24"/>
          <w:lang w:val="mk-MK"/>
        </w:rPr>
        <w:lastRenderedPageBreak/>
        <w:t>тема</w:t>
      </w:r>
      <w:r>
        <w:rPr>
          <w:rFonts w:ascii="Times New Roman" w:hAnsi="Times New Roman" w:cs="Times New Roman"/>
          <w:i/>
          <w:sz w:val="24"/>
          <w:szCs w:val="24"/>
          <w:lang w:val="mk-MK"/>
        </w:rPr>
        <w:t>“</w:t>
      </w:r>
      <w:r w:rsidR="00950FB4">
        <w:rPr>
          <w:rFonts w:ascii="Times New Roman" w:hAnsi="Times New Roman" w:cs="Times New Roman"/>
          <w:sz w:val="24"/>
          <w:szCs w:val="24"/>
          <w:lang w:val="en-PH"/>
        </w:rPr>
        <w:t xml:space="preserve">. </w:t>
      </w:r>
      <w:r>
        <w:rPr>
          <w:rFonts w:ascii="Times New Roman" w:hAnsi="Times New Roman" w:cs="Times New Roman"/>
          <w:sz w:val="24"/>
          <w:szCs w:val="24"/>
          <w:lang w:val="mk-MK"/>
        </w:rPr>
        <w:t xml:space="preserve">Целокупната методолошка рамка за </w:t>
      </w:r>
      <w:r w:rsidR="00C30D0A">
        <w:rPr>
          <w:rFonts w:ascii="Times New Roman" w:hAnsi="Times New Roman" w:cs="Times New Roman"/>
          <w:sz w:val="24"/>
          <w:szCs w:val="24"/>
          <w:lang w:val="mk-MK"/>
        </w:rPr>
        <w:t>изготвување</w:t>
      </w:r>
      <w:r>
        <w:rPr>
          <w:rFonts w:ascii="Times New Roman" w:hAnsi="Times New Roman" w:cs="Times New Roman"/>
          <w:sz w:val="24"/>
          <w:szCs w:val="24"/>
          <w:lang w:val="mk-MK"/>
        </w:rPr>
        <w:t xml:space="preserve"> на Извештајот се документите што досега се изготвени од страна на проектниот тим на УНДП</w:t>
      </w:r>
      <w:r w:rsidR="00950FB4">
        <w:rPr>
          <w:rFonts w:ascii="Times New Roman" w:hAnsi="Times New Roman" w:cs="Times New Roman"/>
          <w:sz w:val="24"/>
          <w:szCs w:val="24"/>
          <w:lang w:val="en-PH"/>
        </w:rPr>
        <w:t xml:space="preserve">, </w:t>
      </w:r>
      <w:r>
        <w:rPr>
          <w:rFonts w:ascii="Times New Roman" w:hAnsi="Times New Roman" w:cs="Times New Roman"/>
          <w:sz w:val="24"/>
          <w:szCs w:val="24"/>
          <w:lang w:val="mk-MK"/>
        </w:rPr>
        <w:t>особено следниве два</w:t>
      </w:r>
      <w:r w:rsidR="00950FB4">
        <w:rPr>
          <w:rFonts w:ascii="Times New Roman" w:hAnsi="Times New Roman" w:cs="Times New Roman"/>
          <w:sz w:val="24"/>
          <w:szCs w:val="24"/>
          <w:lang w:val="en-PH"/>
        </w:rPr>
        <w:t xml:space="preserve">: (i) </w:t>
      </w:r>
      <w:r>
        <w:rPr>
          <w:rFonts w:ascii="Times New Roman" w:hAnsi="Times New Roman" w:cs="Times New Roman"/>
          <w:sz w:val="24"/>
          <w:szCs w:val="24"/>
          <w:lang w:val="mk-MK"/>
        </w:rPr>
        <w:t>„</w:t>
      </w:r>
      <w:r w:rsidRPr="006D33F1">
        <w:rPr>
          <w:rFonts w:ascii="Times New Roman" w:hAnsi="Times New Roman" w:cs="Times New Roman"/>
          <w:i/>
          <w:iCs/>
          <w:sz w:val="24"/>
          <w:szCs w:val="24"/>
          <w:lang w:val="mk-MK"/>
        </w:rPr>
        <w:t>Планови за развој</w:t>
      </w:r>
      <w:r w:rsidR="00950FB4" w:rsidRPr="00950FB4">
        <w:rPr>
          <w:rFonts w:ascii="Times New Roman" w:hAnsi="Times New Roman" w:cs="Times New Roman"/>
          <w:i/>
          <w:sz w:val="24"/>
          <w:szCs w:val="24"/>
          <w:lang w:val="en-PH"/>
        </w:rPr>
        <w:t xml:space="preserve">: </w:t>
      </w:r>
      <w:r>
        <w:rPr>
          <w:rFonts w:ascii="Times New Roman" w:hAnsi="Times New Roman" w:cs="Times New Roman"/>
          <w:i/>
          <w:sz w:val="24"/>
          <w:szCs w:val="24"/>
          <w:lang w:val="mk-MK"/>
        </w:rPr>
        <w:t>Компаративен преглед</w:t>
      </w:r>
      <w:r>
        <w:rPr>
          <w:rFonts w:ascii="Times New Roman" w:hAnsi="Times New Roman" w:cs="Times New Roman"/>
          <w:sz w:val="24"/>
          <w:szCs w:val="24"/>
          <w:lang w:val="mk-MK"/>
        </w:rPr>
        <w:t>“</w:t>
      </w:r>
      <w:r w:rsidR="00950FB4" w:rsidRPr="00950FB4">
        <w:rPr>
          <w:rFonts w:ascii="Times New Roman" w:hAnsi="Times New Roman" w:cs="Times New Roman"/>
          <w:sz w:val="24"/>
          <w:szCs w:val="24"/>
          <w:lang w:val="en-PH"/>
        </w:rPr>
        <w:t xml:space="preserve"> (</w:t>
      </w:r>
      <w:r>
        <w:rPr>
          <w:rFonts w:ascii="Times New Roman" w:hAnsi="Times New Roman" w:cs="Times New Roman"/>
          <w:sz w:val="24"/>
          <w:szCs w:val="24"/>
          <w:lang w:val="mk-MK"/>
        </w:rPr>
        <w:t xml:space="preserve">примен на </w:t>
      </w:r>
      <w:r w:rsidR="00C30D0A">
        <w:rPr>
          <w:rFonts w:ascii="Times New Roman" w:hAnsi="Times New Roman" w:cs="Times New Roman"/>
          <w:sz w:val="24"/>
          <w:szCs w:val="24"/>
          <w:lang w:val="mk-MK"/>
        </w:rPr>
        <w:t>7</w:t>
      </w:r>
      <w:r>
        <w:rPr>
          <w:rFonts w:ascii="Times New Roman" w:hAnsi="Times New Roman" w:cs="Times New Roman"/>
          <w:sz w:val="24"/>
          <w:szCs w:val="24"/>
          <w:lang w:val="mk-MK"/>
        </w:rPr>
        <w:t xml:space="preserve"> мај) и</w:t>
      </w:r>
      <w:r w:rsidR="00950FB4" w:rsidRPr="00950FB4">
        <w:rPr>
          <w:rFonts w:ascii="Times New Roman" w:hAnsi="Times New Roman" w:cs="Times New Roman"/>
          <w:sz w:val="24"/>
          <w:szCs w:val="24"/>
          <w:lang w:val="en-PH"/>
        </w:rPr>
        <w:t xml:space="preserve"> </w:t>
      </w:r>
      <w:r w:rsidR="00950FB4">
        <w:rPr>
          <w:rFonts w:ascii="Times New Roman" w:hAnsi="Times New Roman" w:cs="Times New Roman"/>
          <w:sz w:val="24"/>
          <w:szCs w:val="24"/>
          <w:lang w:val="en-PH"/>
        </w:rPr>
        <w:t xml:space="preserve">(ii) </w:t>
      </w:r>
      <w:r>
        <w:rPr>
          <w:rFonts w:ascii="Times New Roman" w:hAnsi="Times New Roman" w:cs="Times New Roman"/>
          <w:sz w:val="24"/>
          <w:szCs w:val="24"/>
          <w:lang w:val="mk-MK"/>
        </w:rPr>
        <w:t>„</w:t>
      </w:r>
      <w:r>
        <w:rPr>
          <w:rFonts w:ascii="Times New Roman" w:hAnsi="Times New Roman" w:cs="Times New Roman"/>
          <w:i/>
          <w:sz w:val="24"/>
          <w:szCs w:val="24"/>
          <w:lang w:val="mk-MK"/>
        </w:rPr>
        <w:t>Национална стратегија за развој на Северна Македонија</w:t>
      </w:r>
      <w:r w:rsidR="00950FB4" w:rsidRPr="00950FB4">
        <w:rPr>
          <w:rFonts w:ascii="Times New Roman" w:hAnsi="Times New Roman" w:cs="Times New Roman"/>
          <w:i/>
          <w:sz w:val="24"/>
          <w:szCs w:val="24"/>
          <w:lang w:val="en-PH"/>
        </w:rPr>
        <w:t xml:space="preserve"> 2021-2041: </w:t>
      </w:r>
      <w:r w:rsidRPr="006D33F1">
        <w:rPr>
          <w:rFonts w:ascii="Times New Roman" w:hAnsi="Times New Roman" w:cs="Times New Roman"/>
          <w:i/>
          <w:sz w:val="24"/>
          <w:szCs w:val="24"/>
          <w:lang w:val="mk-MK"/>
        </w:rPr>
        <w:t>Нацрт</w:t>
      </w:r>
      <w:r>
        <w:rPr>
          <w:rFonts w:ascii="Times New Roman" w:hAnsi="Times New Roman" w:cs="Times New Roman"/>
          <w:i/>
          <w:sz w:val="24"/>
          <w:szCs w:val="24"/>
          <w:lang w:val="mk-MK"/>
        </w:rPr>
        <w:t>-</w:t>
      </w:r>
      <w:r w:rsidRPr="006D33F1">
        <w:rPr>
          <w:rFonts w:ascii="Times New Roman" w:hAnsi="Times New Roman" w:cs="Times New Roman"/>
          <w:i/>
          <w:sz w:val="24"/>
          <w:szCs w:val="24"/>
          <w:lang w:val="mk-MK"/>
        </w:rPr>
        <w:t>преглед на методолошкиот пристап</w:t>
      </w:r>
      <w:r w:rsidRPr="006D33F1">
        <w:rPr>
          <w:rFonts w:ascii="Times New Roman" w:hAnsi="Times New Roman" w:cs="Times New Roman"/>
          <w:iCs/>
          <w:sz w:val="24"/>
          <w:szCs w:val="24"/>
          <w:lang w:val="mk-MK"/>
        </w:rPr>
        <w:t>“</w:t>
      </w:r>
      <w:r>
        <w:rPr>
          <w:rFonts w:ascii="Times New Roman" w:hAnsi="Times New Roman" w:cs="Times New Roman"/>
          <w:i/>
          <w:sz w:val="24"/>
          <w:szCs w:val="24"/>
          <w:lang w:val="mk-MK"/>
        </w:rPr>
        <w:t xml:space="preserve"> </w:t>
      </w:r>
      <w:r w:rsidR="00950FB4" w:rsidRPr="00950FB4">
        <w:rPr>
          <w:rFonts w:ascii="Times New Roman" w:hAnsi="Times New Roman" w:cs="Times New Roman"/>
          <w:sz w:val="24"/>
          <w:szCs w:val="24"/>
          <w:lang w:val="en-PH"/>
        </w:rPr>
        <w:t>(</w:t>
      </w:r>
      <w:r>
        <w:rPr>
          <w:rFonts w:ascii="Times New Roman" w:hAnsi="Times New Roman" w:cs="Times New Roman"/>
          <w:sz w:val="24"/>
          <w:szCs w:val="24"/>
          <w:lang w:val="mk-MK"/>
        </w:rPr>
        <w:t>примен на</w:t>
      </w:r>
      <w:r w:rsidR="00950FB4" w:rsidRPr="00950FB4">
        <w:rPr>
          <w:rFonts w:ascii="Times New Roman" w:hAnsi="Times New Roman" w:cs="Times New Roman"/>
          <w:sz w:val="24"/>
          <w:szCs w:val="24"/>
          <w:lang w:val="en-PH"/>
        </w:rPr>
        <w:t xml:space="preserve"> 17 </w:t>
      </w:r>
      <w:r>
        <w:rPr>
          <w:rFonts w:ascii="Times New Roman" w:hAnsi="Times New Roman" w:cs="Times New Roman"/>
          <w:sz w:val="24"/>
          <w:szCs w:val="24"/>
          <w:lang w:val="mk-MK"/>
        </w:rPr>
        <w:t>мај</w:t>
      </w:r>
      <w:r w:rsidR="00950FB4" w:rsidRPr="00950FB4">
        <w:rPr>
          <w:rFonts w:ascii="Times New Roman" w:hAnsi="Times New Roman" w:cs="Times New Roman"/>
          <w:sz w:val="24"/>
          <w:szCs w:val="24"/>
          <w:lang w:val="en-PH"/>
        </w:rPr>
        <w:t xml:space="preserve"> 2021</w:t>
      </w:r>
      <w:r>
        <w:rPr>
          <w:rFonts w:ascii="Times New Roman" w:hAnsi="Times New Roman" w:cs="Times New Roman"/>
          <w:sz w:val="24"/>
          <w:szCs w:val="24"/>
          <w:lang w:val="mk-MK"/>
        </w:rPr>
        <w:t xml:space="preserve"> година</w:t>
      </w:r>
      <w:r w:rsidR="00950FB4" w:rsidRPr="00950FB4">
        <w:rPr>
          <w:rFonts w:ascii="Times New Roman" w:hAnsi="Times New Roman" w:cs="Times New Roman"/>
          <w:sz w:val="24"/>
          <w:szCs w:val="24"/>
          <w:lang w:val="en-PH"/>
        </w:rPr>
        <w:t xml:space="preserve">). </w:t>
      </w:r>
    </w:p>
    <w:p w14:paraId="43A30E8A" w14:textId="77777777" w:rsidR="000D1512" w:rsidRDefault="000D1512" w:rsidP="00950FB4">
      <w:pPr>
        <w:spacing w:line="240" w:lineRule="auto"/>
        <w:jc w:val="both"/>
        <w:rPr>
          <w:rFonts w:ascii="Times New Roman" w:hAnsi="Times New Roman" w:cs="Times New Roman"/>
          <w:sz w:val="24"/>
          <w:szCs w:val="24"/>
          <w:lang w:val="en-PH"/>
        </w:rPr>
      </w:pPr>
    </w:p>
    <w:p w14:paraId="6171A22B" w14:textId="73BE1136" w:rsidR="007A56B9" w:rsidRDefault="007A56B9" w:rsidP="007A56B9">
      <w:pPr>
        <w:autoSpaceDE w:val="0"/>
        <w:autoSpaceDN w:val="0"/>
        <w:adjustRightInd w:val="0"/>
        <w:spacing w:after="0" w:line="240" w:lineRule="auto"/>
        <w:jc w:val="both"/>
        <w:rPr>
          <w:rFonts w:ascii="Times New Roman" w:hAnsi="Times New Roman" w:cs="Times New Roman"/>
          <w:b/>
          <w:sz w:val="24"/>
          <w:szCs w:val="24"/>
          <w:lang w:val="en-PH"/>
        </w:rPr>
      </w:pPr>
      <w:r>
        <w:rPr>
          <w:rFonts w:ascii="Times New Roman" w:hAnsi="Times New Roman" w:cs="Times New Roman"/>
          <w:b/>
          <w:sz w:val="24"/>
          <w:szCs w:val="24"/>
          <w:lang w:val="en-PH"/>
        </w:rPr>
        <w:t xml:space="preserve">1.3. </w:t>
      </w:r>
      <w:r w:rsidR="006D33F1">
        <w:rPr>
          <w:rFonts w:ascii="Times New Roman" w:hAnsi="Times New Roman" w:cs="Times New Roman"/>
          <w:b/>
          <w:sz w:val="24"/>
          <w:szCs w:val="24"/>
          <w:lang w:val="mk-MK"/>
        </w:rPr>
        <w:t>Клучна претпоставка на извештајот</w:t>
      </w:r>
      <w:r>
        <w:rPr>
          <w:rFonts w:ascii="Times New Roman" w:hAnsi="Times New Roman" w:cs="Times New Roman"/>
          <w:b/>
          <w:sz w:val="24"/>
          <w:szCs w:val="24"/>
          <w:lang w:val="en-PH"/>
        </w:rPr>
        <w:t xml:space="preserve"> </w:t>
      </w:r>
    </w:p>
    <w:p w14:paraId="5F6723E3" w14:textId="77777777" w:rsidR="007A56B9" w:rsidRDefault="007A56B9" w:rsidP="007A56B9">
      <w:pPr>
        <w:autoSpaceDE w:val="0"/>
        <w:autoSpaceDN w:val="0"/>
        <w:adjustRightInd w:val="0"/>
        <w:spacing w:after="0" w:line="240" w:lineRule="auto"/>
        <w:jc w:val="both"/>
        <w:rPr>
          <w:rFonts w:ascii="Times New Roman" w:hAnsi="Times New Roman" w:cs="Times New Roman"/>
          <w:b/>
          <w:sz w:val="24"/>
          <w:szCs w:val="24"/>
          <w:lang w:val="en-PH"/>
        </w:rPr>
      </w:pPr>
    </w:p>
    <w:p w14:paraId="12D89442" w14:textId="2DBDDCEC" w:rsidR="009E67DC" w:rsidRDefault="006D33F1" w:rsidP="00C33E26">
      <w:pPr>
        <w:autoSpaceDE w:val="0"/>
        <w:autoSpaceDN w:val="0"/>
        <w:adjustRightInd w:val="0"/>
        <w:spacing w:after="0" w:line="240" w:lineRule="auto"/>
        <w:jc w:val="both"/>
        <w:rPr>
          <w:rFonts w:ascii="Times New Roman" w:hAnsi="Times New Roman" w:cs="Times New Roman"/>
          <w:sz w:val="24"/>
          <w:szCs w:val="24"/>
          <w:lang w:val="en-PH"/>
        </w:rPr>
      </w:pPr>
      <w:r>
        <w:rPr>
          <w:rFonts w:ascii="Times New Roman" w:hAnsi="Times New Roman" w:cs="Times New Roman"/>
          <w:sz w:val="24"/>
          <w:szCs w:val="24"/>
          <w:lang w:val="mk-MK"/>
        </w:rPr>
        <w:t xml:space="preserve">Искуствата на земјите што станаа дел од ЕУ во изминатите две децении </w:t>
      </w:r>
      <w:r w:rsidR="00B37372">
        <w:rPr>
          <w:rFonts w:ascii="Times New Roman" w:hAnsi="Times New Roman" w:cs="Times New Roman"/>
          <w:sz w:val="24"/>
          <w:szCs w:val="24"/>
          <w:lang w:val="mk-MK"/>
        </w:rPr>
        <w:t>по</w:t>
      </w:r>
      <w:r>
        <w:rPr>
          <w:rFonts w:ascii="Times New Roman" w:hAnsi="Times New Roman" w:cs="Times New Roman"/>
          <w:sz w:val="24"/>
          <w:szCs w:val="24"/>
          <w:lang w:val="mk-MK"/>
        </w:rPr>
        <w:t>кажуваат дека</w:t>
      </w:r>
      <w:r w:rsidR="00B37372">
        <w:rPr>
          <w:rFonts w:ascii="Times New Roman" w:hAnsi="Times New Roman" w:cs="Times New Roman"/>
          <w:sz w:val="24"/>
          <w:szCs w:val="24"/>
          <w:lang w:val="mk-MK"/>
        </w:rPr>
        <w:t xml:space="preserve"> пристапните преговори за </w:t>
      </w:r>
      <w:r w:rsidR="00C30D0A">
        <w:rPr>
          <w:rFonts w:ascii="Times New Roman" w:hAnsi="Times New Roman" w:cs="Times New Roman"/>
          <w:sz w:val="24"/>
          <w:szCs w:val="24"/>
          <w:lang w:val="mk-MK"/>
        </w:rPr>
        <w:t xml:space="preserve">членство во </w:t>
      </w:r>
      <w:r w:rsidR="00B37372">
        <w:rPr>
          <w:rFonts w:ascii="Times New Roman" w:hAnsi="Times New Roman" w:cs="Times New Roman"/>
          <w:sz w:val="24"/>
          <w:szCs w:val="24"/>
          <w:lang w:val="mk-MK"/>
        </w:rPr>
        <w:t>ЕУ имаат силно влијание врз целокупниот социоекономски и политички развој на</w:t>
      </w:r>
      <w:r w:rsidR="00C30D0A">
        <w:rPr>
          <w:rFonts w:ascii="Times New Roman" w:hAnsi="Times New Roman" w:cs="Times New Roman"/>
          <w:sz w:val="24"/>
          <w:szCs w:val="24"/>
          <w:lang w:val="mk-MK"/>
        </w:rPr>
        <w:t xml:space="preserve"> </w:t>
      </w:r>
      <w:r w:rsidR="00B37372">
        <w:rPr>
          <w:rFonts w:ascii="Times New Roman" w:hAnsi="Times New Roman" w:cs="Times New Roman"/>
          <w:sz w:val="24"/>
          <w:szCs w:val="24"/>
          <w:lang w:val="mk-MK"/>
        </w:rPr>
        <w:t>земја</w:t>
      </w:r>
      <w:r w:rsidR="00C30D0A">
        <w:rPr>
          <w:rFonts w:ascii="Times New Roman" w:hAnsi="Times New Roman" w:cs="Times New Roman"/>
          <w:sz w:val="24"/>
          <w:szCs w:val="24"/>
          <w:lang w:val="mk-MK"/>
        </w:rPr>
        <w:t>та</w:t>
      </w:r>
      <w:r w:rsidR="00B37372">
        <w:rPr>
          <w:rFonts w:ascii="Times New Roman" w:hAnsi="Times New Roman" w:cs="Times New Roman"/>
          <w:sz w:val="24"/>
          <w:szCs w:val="24"/>
          <w:lang w:val="mk-MK"/>
        </w:rPr>
        <w:t xml:space="preserve"> кандидат</w:t>
      </w:r>
      <w:r w:rsidR="00C33E26">
        <w:rPr>
          <w:rFonts w:ascii="Times New Roman" w:hAnsi="Times New Roman" w:cs="Times New Roman"/>
          <w:sz w:val="24"/>
          <w:szCs w:val="24"/>
          <w:lang w:val="en-PH"/>
        </w:rPr>
        <w:t xml:space="preserve">. </w:t>
      </w:r>
      <w:r w:rsidR="00B37372">
        <w:rPr>
          <w:rFonts w:ascii="Times New Roman" w:hAnsi="Times New Roman" w:cs="Times New Roman"/>
          <w:sz w:val="24"/>
          <w:szCs w:val="24"/>
          <w:lang w:val="mk-MK"/>
        </w:rPr>
        <w:t>Затоа, спроведувањето на НСР 2021-2041 на Северна Македонија, особено во првата деценија, ќе биде под силно влијание на карактеристиките на</w:t>
      </w:r>
      <w:r w:rsidR="00940E6F">
        <w:rPr>
          <w:rFonts w:ascii="Times New Roman" w:hAnsi="Times New Roman" w:cs="Times New Roman"/>
          <w:sz w:val="24"/>
          <w:szCs w:val="24"/>
          <w:lang w:val="en-US"/>
        </w:rPr>
        <w:t xml:space="preserve"> </w:t>
      </w:r>
      <w:r w:rsidR="00940E6F">
        <w:rPr>
          <w:rFonts w:ascii="Times New Roman" w:hAnsi="Times New Roman" w:cs="Times New Roman"/>
          <w:sz w:val="24"/>
          <w:szCs w:val="24"/>
          <w:lang w:val="mk-MK"/>
        </w:rPr>
        <w:t>патот што треба да го изоди во пристапувањето кон ЕУ</w:t>
      </w:r>
      <w:r w:rsidR="00B37372">
        <w:rPr>
          <w:rFonts w:ascii="Times New Roman" w:hAnsi="Times New Roman" w:cs="Times New Roman"/>
          <w:sz w:val="24"/>
          <w:szCs w:val="24"/>
          <w:lang w:val="mk-MK"/>
        </w:rPr>
        <w:t xml:space="preserve"> </w:t>
      </w:r>
      <w:r w:rsidR="00940E6F">
        <w:rPr>
          <w:rFonts w:ascii="Times New Roman" w:hAnsi="Times New Roman" w:cs="Times New Roman"/>
          <w:sz w:val="24"/>
          <w:szCs w:val="24"/>
          <w:lang w:val="mk-MK"/>
        </w:rPr>
        <w:t>во периодот што претстои</w:t>
      </w:r>
      <w:r w:rsidR="00C33E26">
        <w:rPr>
          <w:rFonts w:ascii="Times New Roman" w:hAnsi="Times New Roman" w:cs="Times New Roman"/>
          <w:sz w:val="24"/>
          <w:szCs w:val="24"/>
          <w:lang w:val="en-PH"/>
        </w:rPr>
        <w:t xml:space="preserve">. </w:t>
      </w:r>
    </w:p>
    <w:p w14:paraId="19BC64D2" w14:textId="77777777" w:rsidR="009E67DC" w:rsidRDefault="009E67DC" w:rsidP="00C33E26">
      <w:pPr>
        <w:autoSpaceDE w:val="0"/>
        <w:autoSpaceDN w:val="0"/>
        <w:adjustRightInd w:val="0"/>
        <w:spacing w:after="0" w:line="240" w:lineRule="auto"/>
        <w:jc w:val="both"/>
        <w:rPr>
          <w:rFonts w:ascii="Times New Roman" w:hAnsi="Times New Roman" w:cs="Times New Roman"/>
          <w:sz w:val="24"/>
          <w:szCs w:val="24"/>
          <w:lang w:val="en-PH"/>
        </w:rPr>
      </w:pPr>
    </w:p>
    <w:p w14:paraId="6B7492A5" w14:textId="64F4F722" w:rsidR="00567868" w:rsidRPr="00A639CE" w:rsidRDefault="00A639CE" w:rsidP="00C33E26">
      <w:pPr>
        <w:autoSpaceDE w:val="0"/>
        <w:autoSpaceDN w:val="0"/>
        <w:adjustRightInd w:val="0"/>
        <w:spacing w:after="0" w:line="240" w:lineRule="auto"/>
        <w:jc w:val="both"/>
        <w:rPr>
          <w:rFonts w:ascii="Times New Roman" w:hAnsi="Times New Roman" w:cs="Times New Roman"/>
          <w:sz w:val="24"/>
          <w:szCs w:val="24"/>
          <w:lang w:val="mk-MK"/>
        </w:rPr>
      </w:pPr>
      <w:r>
        <w:rPr>
          <w:rFonts w:ascii="Times New Roman" w:hAnsi="Times New Roman" w:cs="Times New Roman"/>
          <w:sz w:val="24"/>
          <w:szCs w:val="24"/>
          <w:lang w:val="mk-MK"/>
        </w:rPr>
        <w:t>Во однос на пристапувањето на Северна Македонија кон ЕУ во следната деценија, п</w:t>
      </w:r>
      <w:r w:rsidRPr="00A639CE">
        <w:rPr>
          <w:rFonts w:ascii="Times New Roman" w:hAnsi="Times New Roman" w:cs="Times New Roman"/>
          <w:sz w:val="24"/>
          <w:szCs w:val="24"/>
          <w:lang w:val="mk-MK"/>
        </w:rPr>
        <w:t xml:space="preserve">остојат две сосема различни сценарија. Едно сценарио е земјата да ги започне </w:t>
      </w:r>
      <w:r w:rsidR="001D27E1">
        <w:rPr>
          <w:rFonts w:ascii="Times New Roman" w:hAnsi="Times New Roman" w:cs="Times New Roman"/>
          <w:sz w:val="24"/>
          <w:szCs w:val="24"/>
          <w:lang w:val="mk-MK"/>
        </w:rPr>
        <w:t xml:space="preserve">пристапните </w:t>
      </w:r>
      <w:r w:rsidRPr="00A639CE">
        <w:rPr>
          <w:rFonts w:ascii="Times New Roman" w:hAnsi="Times New Roman" w:cs="Times New Roman"/>
          <w:sz w:val="24"/>
          <w:szCs w:val="24"/>
          <w:lang w:val="mk-MK"/>
        </w:rPr>
        <w:t>преговори</w:t>
      </w:r>
      <w:r w:rsidR="001D27E1">
        <w:rPr>
          <w:rFonts w:ascii="Times New Roman" w:hAnsi="Times New Roman" w:cs="Times New Roman"/>
          <w:sz w:val="24"/>
          <w:szCs w:val="24"/>
          <w:lang w:val="mk-MK"/>
        </w:rPr>
        <w:t xml:space="preserve"> со</w:t>
      </w:r>
      <w:r w:rsidRPr="00A639CE">
        <w:rPr>
          <w:rFonts w:ascii="Times New Roman" w:hAnsi="Times New Roman" w:cs="Times New Roman"/>
          <w:sz w:val="24"/>
          <w:szCs w:val="24"/>
          <w:lang w:val="mk-MK"/>
        </w:rPr>
        <w:t xml:space="preserve"> ЕУ оваа или барем следната година, да го заврши процесот на пристапување </w:t>
      </w:r>
      <w:r>
        <w:rPr>
          <w:rFonts w:ascii="Times New Roman" w:hAnsi="Times New Roman" w:cs="Times New Roman"/>
          <w:sz w:val="24"/>
          <w:szCs w:val="24"/>
          <w:lang w:val="mk-MK"/>
        </w:rPr>
        <w:t>кон</w:t>
      </w:r>
      <w:r w:rsidRPr="00A639CE">
        <w:rPr>
          <w:rFonts w:ascii="Times New Roman" w:hAnsi="Times New Roman" w:cs="Times New Roman"/>
          <w:sz w:val="24"/>
          <w:szCs w:val="24"/>
          <w:lang w:val="mk-MK"/>
        </w:rPr>
        <w:t xml:space="preserve"> ЕУ во следните пет до шест години и да стане членка на ЕУ до </w:t>
      </w:r>
      <w:r>
        <w:rPr>
          <w:rFonts w:ascii="Times New Roman" w:hAnsi="Times New Roman" w:cs="Times New Roman"/>
          <w:sz w:val="24"/>
          <w:szCs w:val="24"/>
          <w:lang w:val="mk-MK"/>
        </w:rPr>
        <w:t>отприлика</w:t>
      </w:r>
      <w:r w:rsidRPr="00A639CE">
        <w:rPr>
          <w:rFonts w:ascii="Times New Roman" w:hAnsi="Times New Roman" w:cs="Times New Roman"/>
          <w:sz w:val="24"/>
          <w:szCs w:val="24"/>
          <w:lang w:val="mk-MK"/>
        </w:rPr>
        <w:t xml:space="preserve"> 2030 година. Другото сценарио е тоа да не се случи </w:t>
      </w:r>
      <w:r>
        <w:rPr>
          <w:rFonts w:ascii="Times New Roman" w:hAnsi="Times New Roman" w:cs="Times New Roman"/>
          <w:sz w:val="24"/>
          <w:szCs w:val="24"/>
          <w:lang w:val="mk-MK"/>
        </w:rPr>
        <w:t>од каква било</w:t>
      </w:r>
      <w:r w:rsidRPr="00A639CE">
        <w:rPr>
          <w:rFonts w:ascii="Times New Roman" w:hAnsi="Times New Roman" w:cs="Times New Roman"/>
          <w:sz w:val="24"/>
          <w:szCs w:val="24"/>
          <w:lang w:val="mk-MK"/>
        </w:rPr>
        <w:t xml:space="preserve"> причина. Двете сценарија може да имаат доста различни импликации и на </w:t>
      </w:r>
      <w:r>
        <w:rPr>
          <w:rFonts w:ascii="Times New Roman" w:hAnsi="Times New Roman" w:cs="Times New Roman"/>
          <w:sz w:val="24"/>
          <w:szCs w:val="24"/>
          <w:lang w:val="mk-MK"/>
        </w:rPr>
        <w:t>осмислувањето</w:t>
      </w:r>
      <w:r w:rsidRPr="00A639CE">
        <w:rPr>
          <w:rFonts w:ascii="Times New Roman" w:hAnsi="Times New Roman" w:cs="Times New Roman"/>
          <w:sz w:val="24"/>
          <w:szCs w:val="24"/>
          <w:lang w:val="mk-MK"/>
        </w:rPr>
        <w:t xml:space="preserve"> и</w:t>
      </w:r>
      <w:r>
        <w:rPr>
          <w:rFonts w:ascii="Times New Roman" w:hAnsi="Times New Roman" w:cs="Times New Roman"/>
          <w:sz w:val="24"/>
          <w:szCs w:val="24"/>
          <w:lang w:val="mk-MK"/>
        </w:rPr>
        <w:t xml:space="preserve"> на</w:t>
      </w:r>
      <w:r w:rsidRPr="00A639CE">
        <w:rPr>
          <w:rFonts w:ascii="Times New Roman" w:hAnsi="Times New Roman" w:cs="Times New Roman"/>
          <w:sz w:val="24"/>
          <w:szCs w:val="24"/>
          <w:lang w:val="mk-MK"/>
        </w:rPr>
        <w:t xml:space="preserve"> спроведувањето на НС</w:t>
      </w:r>
      <w:r>
        <w:rPr>
          <w:rFonts w:ascii="Times New Roman" w:hAnsi="Times New Roman" w:cs="Times New Roman"/>
          <w:sz w:val="24"/>
          <w:szCs w:val="24"/>
          <w:lang w:val="mk-MK"/>
        </w:rPr>
        <w:t>Р</w:t>
      </w:r>
      <w:r w:rsidRPr="00A639CE">
        <w:rPr>
          <w:rFonts w:ascii="Times New Roman" w:hAnsi="Times New Roman" w:cs="Times New Roman"/>
          <w:sz w:val="24"/>
          <w:szCs w:val="24"/>
          <w:lang w:val="mk-MK"/>
        </w:rPr>
        <w:t xml:space="preserve"> 2021-2041</w:t>
      </w:r>
      <w:r>
        <w:rPr>
          <w:rFonts w:ascii="Times New Roman" w:hAnsi="Times New Roman" w:cs="Times New Roman"/>
          <w:sz w:val="24"/>
          <w:szCs w:val="24"/>
          <w:lang w:val="mk-MK"/>
        </w:rPr>
        <w:t>.</w:t>
      </w:r>
      <w:r w:rsidR="009E67DC">
        <w:rPr>
          <w:rFonts w:ascii="Times New Roman" w:hAnsi="Times New Roman" w:cs="Times New Roman"/>
          <w:sz w:val="24"/>
          <w:szCs w:val="24"/>
          <w:lang w:val="en-PH"/>
        </w:rPr>
        <w:t xml:space="preserve">  </w:t>
      </w:r>
      <w:r>
        <w:rPr>
          <w:rFonts w:ascii="Times New Roman" w:hAnsi="Times New Roman" w:cs="Times New Roman"/>
          <w:sz w:val="24"/>
          <w:szCs w:val="24"/>
          <w:lang w:val="mk-MK"/>
        </w:rPr>
        <w:t xml:space="preserve"> </w:t>
      </w:r>
    </w:p>
    <w:p w14:paraId="722AB348" w14:textId="77777777" w:rsidR="00C33E26" w:rsidRDefault="00C33E26" w:rsidP="00C33E26">
      <w:pPr>
        <w:autoSpaceDE w:val="0"/>
        <w:autoSpaceDN w:val="0"/>
        <w:adjustRightInd w:val="0"/>
        <w:spacing w:after="0" w:line="240" w:lineRule="auto"/>
        <w:jc w:val="both"/>
        <w:rPr>
          <w:rFonts w:ascii="Times New Roman" w:hAnsi="Times New Roman" w:cs="Times New Roman"/>
          <w:sz w:val="24"/>
          <w:szCs w:val="24"/>
          <w:lang w:val="en-PH"/>
        </w:rPr>
      </w:pPr>
    </w:p>
    <w:p w14:paraId="6B2CCE5C" w14:textId="5D8AD2E4" w:rsidR="007A56B9" w:rsidRPr="00C33E26" w:rsidRDefault="00A639CE" w:rsidP="00C33E26">
      <w:pPr>
        <w:autoSpaceDE w:val="0"/>
        <w:autoSpaceDN w:val="0"/>
        <w:adjustRightInd w:val="0"/>
        <w:spacing w:after="0" w:line="240" w:lineRule="auto"/>
        <w:jc w:val="both"/>
        <w:rPr>
          <w:rFonts w:ascii="Times New Roman" w:hAnsi="Times New Roman" w:cs="Times New Roman"/>
          <w:sz w:val="24"/>
          <w:szCs w:val="24"/>
          <w:lang w:val="en-PH"/>
        </w:rPr>
      </w:pPr>
      <w:r w:rsidRPr="00A639CE">
        <w:rPr>
          <w:rFonts w:ascii="Times New Roman" w:hAnsi="Times New Roman" w:cs="Times New Roman"/>
          <w:sz w:val="24"/>
          <w:szCs w:val="24"/>
          <w:lang w:val="mk-MK"/>
        </w:rPr>
        <w:t xml:space="preserve">Овој извештај е </w:t>
      </w:r>
      <w:r w:rsidR="001D27E1">
        <w:rPr>
          <w:rFonts w:ascii="Times New Roman" w:hAnsi="Times New Roman" w:cs="Times New Roman"/>
          <w:sz w:val="24"/>
          <w:szCs w:val="24"/>
          <w:lang w:val="mk-MK"/>
        </w:rPr>
        <w:t>из</w:t>
      </w:r>
      <w:r w:rsidRPr="00A639CE">
        <w:rPr>
          <w:rFonts w:ascii="Times New Roman" w:hAnsi="Times New Roman" w:cs="Times New Roman"/>
          <w:sz w:val="24"/>
          <w:szCs w:val="24"/>
          <w:lang w:val="mk-MK"/>
        </w:rPr>
        <w:t xml:space="preserve">готвен според сценариото </w:t>
      </w:r>
      <w:r>
        <w:rPr>
          <w:rFonts w:ascii="Times New Roman" w:hAnsi="Times New Roman" w:cs="Times New Roman"/>
          <w:sz w:val="24"/>
          <w:szCs w:val="24"/>
          <w:lang w:val="mk-MK"/>
        </w:rPr>
        <w:t xml:space="preserve">дека </w:t>
      </w:r>
      <w:r w:rsidRPr="00A639CE">
        <w:rPr>
          <w:rFonts w:ascii="Times New Roman" w:hAnsi="Times New Roman" w:cs="Times New Roman"/>
          <w:sz w:val="24"/>
          <w:szCs w:val="24"/>
          <w:lang w:val="mk-MK"/>
        </w:rPr>
        <w:t xml:space="preserve">Северна Македонија </w:t>
      </w:r>
      <w:r>
        <w:rPr>
          <w:rFonts w:ascii="Times New Roman" w:hAnsi="Times New Roman" w:cs="Times New Roman"/>
          <w:sz w:val="24"/>
          <w:szCs w:val="24"/>
          <w:lang w:val="mk-MK"/>
        </w:rPr>
        <w:t xml:space="preserve">ќе ги отпочне пристапните преговори со </w:t>
      </w:r>
      <w:r w:rsidRPr="00A639CE">
        <w:rPr>
          <w:rFonts w:ascii="Times New Roman" w:hAnsi="Times New Roman" w:cs="Times New Roman"/>
          <w:sz w:val="24"/>
          <w:szCs w:val="24"/>
          <w:lang w:val="mk-MK"/>
        </w:rPr>
        <w:t xml:space="preserve">ЕУ во текот на следната година или </w:t>
      </w:r>
      <w:r>
        <w:rPr>
          <w:rFonts w:ascii="Times New Roman" w:hAnsi="Times New Roman" w:cs="Times New Roman"/>
          <w:sz w:val="24"/>
          <w:szCs w:val="24"/>
          <w:lang w:val="mk-MK"/>
        </w:rPr>
        <w:t>малку подоцна</w:t>
      </w:r>
      <w:r w:rsidRPr="00A639CE">
        <w:rPr>
          <w:rFonts w:ascii="Times New Roman" w:hAnsi="Times New Roman" w:cs="Times New Roman"/>
          <w:sz w:val="24"/>
          <w:szCs w:val="24"/>
          <w:lang w:val="mk-MK"/>
        </w:rPr>
        <w:t xml:space="preserve">. Според ова сценарио за пристапување </w:t>
      </w:r>
      <w:r>
        <w:rPr>
          <w:rFonts w:ascii="Times New Roman" w:hAnsi="Times New Roman" w:cs="Times New Roman"/>
          <w:sz w:val="24"/>
          <w:szCs w:val="24"/>
          <w:lang w:val="mk-MK"/>
        </w:rPr>
        <w:t>кон</w:t>
      </w:r>
      <w:r w:rsidRPr="00A639CE">
        <w:rPr>
          <w:rFonts w:ascii="Times New Roman" w:hAnsi="Times New Roman" w:cs="Times New Roman"/>
          <w:sz w:val="24"/>
          <w:szCs w:val="24"/>
          <w:lang w:val="mk-MK"/>
        </w:rPr>
        <w:t xml:space="preserve"> ЕУ, 20-годишн</w:t>
      </w:r>
      <w:r>
        <w:rPr>
          <w:rFonts w:ascii="Times New Roman" w:hAnsi="Times New Roman" w:cs="Times New Roman"/>
          <w:sz w:val="24"/>
          <w:szCs w:val="24"/>
          <w:lang w:val="mk-MK"/>
        </w:rPr>
        <w:t>ата</w:t>
      </w:r>
      <w:r w:rsidRPr="00A639CE">
        <w:rPr>
          <w:rFonts w:ascii="Times New Roman" w:hAnsi="Times New Roman" w:cs="Times New Roman"/>
          <w:sz w:val="24"/>
          <w:szCs w:val="24"/>
          <w:lang w:val="mk-MK"/>
        </w:rPr>
        <w:t xml:space="preserve"> временск</w:t>
      </w:r>
      <w:r>
        <w:rPr>
          <w:rFonts w:ascii="Times New Roman" w:hAnsi="Times New Roman" w:cs="Times New Roman"/>
          <w:sz w:val="24"/>
          <w:szCs w:val="24"/>
          <w:lang w:val="mk-MK"/>
        </w:rPr>
        <w:t>а рамка</w:t>
      </w:r>
      <w:r w:rsidRPr="00A639CE">
        <w:rPr>
          <w:rFonts w:ascii="Times New Roman" w:hAnsi="Times New Roman" w:cs="Times New Roman"/>
          <w:sz w:val="24"/>
          <w:szCs w:val="24"/>
          <w:lang w:val="mk-MK"/>
        </w:rPr>
        <w:t xml:space="preserve"> на НС</w:t>
      </w:r>
      <w:r>
        <w:rPr>
          <w:rFonts w:ascii="Times New Roman" w:hAnsi="Times New Roman" w:cs="Times New Roman"/>
          <w:sz w:val="24"/>
          <w:szCs w:val="24"/>
          <w:lang w:val="mk-MK"/>
        </w:rPr>
        <w:t>Р</w:t>
      </w:r>
      <w:r w:rsidRPr="00A639CE">
        <w:rPr>
          <w:rFonts w:ascii="Times New Roman" w:hAnsi="Times New Roman" w:cs="Times New Roman"/>
          <w:sz w:val="24"/>
          <w:szCs w:val="24"/>
          <w:lang w:val="mk-MK"/>
        </w:rPr>
        <w:t xml:space="preserve"> 2021-2041 </w:t>
      </w:r>
      <w:r w:rsidRPr="00A639CE">
        <w:rPr>
          <w:rFonts w:ascii="Times New Roman" w:hAnsi="Times New Roman" w:cs="Times New Roman"/>
          <w:i/>
          <w:iCs/>
          <w:sz w:val="24"/>
          <w:szCs w:val="24"/>
          <w:lang w:val="mk-MK"/>
        </w:rPr>
        <w:t>де</w:t>
      </w:r>
      <w:r w:rsidR="001D27E1">
        <w:rPr>
          <w:rFonts w:ascii="Times New Roman" w:hAnsi="Times New Roman" w:cs="Times New Roman"/>
          <w:i/>
          <w:iCs/>
          <w:sz w:val="24"/>
          <w:szCs w:val="24"/>
          <w:lang w:val="mk-MK"/>
        </w:rPr>
        <w:t xml:space="preserve"> </w:t>
      </w:r>
      <w:r w:rsidRPr="00A639CE">
        <w:rPr>
          <w:rFonts w:ascii="Times New Roman" w:hAnsi="Times New Roman" w:cs="Times New Roman"/>
          <w:i/>
          <w:iCs/>
          <w:sz w:val="24"/>
          <w:szCs w:val="24"/>
          <w:lang w:val="mk-MK"/>
        </w:rPr>
        <w:t>факто</w:t>
      </w:r>
      <w:r w:rsidRPr="00A639CE">
        <w:rPr>
          <w:rFonts w:ascii="Times New Roman" w:hAnsi="Times New Roman" w:cs="Times New Roman"/>
          <w:sz w:val="24"/>
          <w:szCs w:val="24"/>
          <w:lang w:val="mk-MK"/>
        </w:rPr>
        <w:t xml:space="preserve"> ќе се подели на два сосема различни по</w:t>
      </w:r>
      <w:r>
        <w:rPr>
          <w:rFonts w:ascii="Times New Roman" w:hAnsi="Times New Roman" w:cs="Times New Roman"/>
          <w:sz w:val="24"/>
          <w:szCs w:val="24"/>
          <w:lang w:val="mk-MK"/>
        </w:rPr>
        <w:t>т</w:t>
      </w:r>
      <w:r w:rsidRPr="00A639CE">
        <w:rPr>
          <w:rFonts w:ascii="Times New Roman" w:hAnsi="Times New Roman" w:cs="Times New Roman"/>
          <w:sz w:val="24"/>
          <w:szCs w:val="24"/>
          <w:lang w:val="mk-MK"/>
        </w:rPr>
        <w:t>периоди, еден пред земјата да стане членка на ЕУ</w:t>
      </w:r>
      <w:r w:rsidR="001D27E1">
        <w:rPr>
          <w:rFonts w:ascii="Times New Roman" w:hAnsi="Times New Roman" w:cs="Times New Roman"/>
          <w:sz w:val="24"/>
          <w:szCs w:val="24"/>
          <w:lang w:val="mk-MK"/>
        </w:rPr>
        <w:t>,</w:t>
      </w:r>
      <w:r w:rsidRPr="00A639CE">
        <w:rPr>
          <w:rFonts w:ascii="Times New Roman" w:hAnsi="Times New Roman" w:cs="Times New Roman"/>
          <w:sz w:val="24"/>
          <w:szCs w:val="24"/>
          <w:lang w:val="mk-MK"/>
        </w:rPr>
        <w:t xml:space="preserve"> </w:t>
      </w:r>
      <w:r w:rsidR="001D27E1">
        <w:rPr>
          <w:rFonts w:ascii="Times New Roman" w:hAnsi="Times New Roman" w:cs="Times New Roman"/>
          <w:sz w:val="24"/>
          <w:szCs w:val="24"/>
          <w:lang w:val="mk-MK"/>
        </w:rPr>
        <w:t>а</w:t>
      </w:r>
      <w:r w:rsidRPr="00A639CE">
        <w:rPr>
          <w:rFonts w:ascii="Times New Roman" w:hAnsi="Times New Roman" w:cs="Times New Roman"/>
          <w:sz w:val="24"/>
          <w:szCs w:val="24"/>
          <w:lang w:val="mk-MK"/>
        </w:rPr>
        <w:t xml:space="preserve"> друг</w:t>
      </w:r>
      <w:r w:rsidR="001D27E1">
        <w:rPr>
          <w:rFonts w:ascii="Times New Roman" w:hAnsi="Times New Roman" w:cs="Times New Roman"/>
          <w:sz w:val="24"/>
          <w:szCs w:val="24"/>
          <w:lang w:val="mk-MK"/>
        </w:rPr>
        <w:t>иот</w:t>
      </w:r>
      <w:r w:rsidRPr="00A639CE">
        <w:rPr>
          <w:rFonts w:ascii="Times New Roman" w:hAnsi="Times New Roman" w:cs="Times New Roman"/>
          <w:sz w:val="24"/>
          <w:szCs w:val="24"/>
          <w:lang w:val="mk-MK"/>
        </w:rPr>
        <w:t xml:space="preserve"> потоа. За по</w:t>
      </w:r>
      <w:r>
        <w:rPr>
          <w:rFonts w:ascii="Times New Roman" w:hAnsi="Times New Roman" w:cs="Times New Roman"/>
          <w:sz w:val="24"/>
          <w:szCs w:val="24"/>
          <w:lang w:val="mk-MK"/>
        </w:rPr>
        <w:t>т</w:t>
      </w:r>
      <w:r w:rsidRPr="00A639CE">
        <w:rPr>
          <w:rFonts w:ascii="Times New Roman" w:hAnsi="Times New Roman" w:cs="Times New Roman"/>
          <w:sz w:val="24"/>
          <w:szCs w:val="24"/>
          <w:lang w:val="mk-MK"/>
        </w:rPr>
        <w:t xml:space="preserve">периодот пред пристапувањето </w:t>
      </w:r>
      <w:r>
        <w:rPr>
          <w:rFonts w:ascii="Times New Roman" w:hAnsi="Times New Roman" w:cs="Times New Roman"/>
          <w:sz w:val="24"/>
          <w:szCs w:val="24"/>
          <w:lang w:val="mk-MK"/>
        </w:rPr>
        <w:t>кон</w:t>
      </w:r>
      <w:r w:rsidRPr="00A639CE">
        <w:rPr>
          <w:rFonts w:ascii="Times New Roman" w:hAnsi="Times New Roman" w:cs="Times New Roman"/>
          <w:sz w:val="24"/>
          <w:szCs w:val="24"/>
          <w:lang w:val="mk-MK"/>
        </w:rPr>
        <w:t xml:space="preserve"> ЕУ може да се очекува</w:t>
      </w:r>
      <w:r>
        <w:rPr>
          <w:rFonts w:ascii="Times New Roman" w:hAnsi="Times New Roman" w:cs="Times New Roman"/>
          <w:sz w:val="24"/>
          <w:szCs w:val="24"/>
          <w:lang w:val="mk-MK"/>
        </w:rPr>
        <w:t xml:space="preserve"> дека</w:t>
      </w:r>
      <w:r w:rsidRPr="00A639CE">
        <w:rPr>
          <w:rFonts w:ascii="Times New Roman" w:hAnsi="Times New Roman" w:cs="Times New Roman"/>
          <w:sz w:val="24"/>
          <w:szCs w:val="24"/>
          <w:lang w:val="mk-MK"/>
        </w:rPr>
        <w:t>, врз основа на искуството на новите земји</w:t>
      </w:r>
      <w:r>
        <w:rPr>
          <w:rFonts w:ascii="Times New Roman" w:hAnsi="Times New Roman" w:cs="Times New Roman"/>
          <w:sz w:val="24"/>
          <w:szCs w:val="24"/>
          <w:lang w:val="mk-MK"/>
        </w:rPr>
        <w:t xml:space="preserve"> </w:t>
      </w:r>
      <w:r w:rsidRPr="00A639CE">
        <w:rPr>
          <w:rFonts w:ascii="Times New Roman" w:hAnsi="Times New Roman" w:cs="Times New Roman"/>
          <w:sz w:val="24"/>
          <w:szCs w:val="24"/>
          <w:lang w:val="mk-MK"/>
        </w:rPr>
        <w:t xml:space="preserve">членки на ЕУ, развојната агенда на земјата </w:t>
      </w:r>
      <w:r>
        <w:rPr>
          <w:rFonts w:ascii="Times New Roman" w:hAnsi="Times New Roman" w:cs="Times New Roman"/>
          <w:sz w:val="24"/>
          <w:szCs w:val="24"/>
          <w:lang w:val="mk-MK"/>
        </w:rPr>
        <w:t>ќе се води, во најголема мера, од</w:t>
      </w:r>
      <w:r w:rsidRPr="00A639CE">
        <w:rPr>
          <w:rFonts w:ascii="Times New Roman" w:hAnsi="Times New Roman" w:cs="Times New Roman"/>
          <w:sz w:val="24"/>
          <w:szCs w:val="24"/>
          <w:lang w:val="mk-MK"/>
        </w:rPr>
        <w:t xml:space="preserve"> пристапувањето кон ЕУ и поточно </w:t>
      </w:r>
      <w:r>
        <w:rPr>
          <w:rFonts w:ascii="Times New Roman" w:hAnsi="Times New Roman" w:cs="Times New Roman"/>
          <w:sz w:val="24"/>
          <w:szCs w:val="24"/>
          <w:lang w:val="mk-MK"/>
        </w:rPr>
        <w:t>од</w:t>
      </w:r>
      <w:r w:rsidRPr="00A639CE">
        <w:rPr>
          <w:rFonts w:ascii="Times New Roman" w:hAnsi="Times New Roman" w:cs="Times New Roman"/>
          <w:sz w:val="24"/>
          <w:szCs w:val="24"/>
          <w:lang w:val="mk-MK"/>
        </w:rPr>
        <w:t xml:space="preserve"> политиките насочени кон исполнување на </w:t>
      </w:r>
      <w:r w:rsidR="001D27E1">
        <w:rPr>
          <w:rFonts w:ascii="Times New Roman" w:hAnsi="Times New Roman" w:cs="Times New Roman"/>
          <w:sz w:val="24"/>
          <w:szCs w:val="24"/>
          <w:lang w:val="mk-MK"/>
        </w:rPr>
        <w:t>к</w:t>
      </w:r>
      <w:r w:rsidRPr="00A639CE">
        <w:rPr>
          <w:rFonts w:ascii="Times New Roman" w:hAnsi="Times New Roman" w:cs="Times New Roman"/>
          <w:sz w:val="24"/>
          <w:szCs w:val="24"/>
          <w:lang w:val="mk-MK"/>
        </w:rPr>
        <w:t>опенха</w:t>
      </w:r>
      <w:r>
        <w:rPr>
          <w:rFonts w:ascii="Times New Roman" w:hAnsi="Times New Roman" w:cs="Times New Roman"/>
          <w:sz w:val="24"/>
          <w:szCs w:val="24"/>
          <w:lang w:val="mk-MK"/>
        </w:rPr>
        <w:t>шките</w:t>
      </w:r>
      <w:r w:rsidRPr="00A639CE">
        <w:rPr>
          <w:rFonts w:ascii="Times New Roman" w:hAnsi="Times New Roman" w:cs="Times New Roman"/>
          <w:sz w:val="24"/>
          <w:szCs w:val="24"/>
          <w:lang w:val="mk-MK"/>
        </w:rPr>
        <w:t xml:space="preserve"> критериуми</w:t>
      </w:r>
      <w:r>
        <w:rPr>
          <w:rFonts w:ascii="Times New Roman" w:hAnsi="Times New Roman" w:cs="Times New Roman"/>
          <w:sz w:val="24"/>
          <w:szCs w:val="24"/>
          <w:lang w:val="mk-MK"/>
        </w:rPr>
        <w:t xml:space="preserve"> за пристап</w:t>
      </w:r>
      <w:r w:rsidR="001D27E1">
        <w:rPr>
          <w:rFonts w:ascii="Times New Roman" w:hAnsi="Times New Roman" w:cs="Times New Roman"/>
          <w:sz w:val="24"/>
          <w:szCs w:val="24"/>
          <w:lang w:val="mk-MK"/>
        </w:rPr>
        <w:t>ување</w:t>
      </w:r>
      <w:r w:rsidR="00A40468">
        <w:rPr>
          <w:rFonts w:ascii="Times New Roman" w:hAnsi="Times New Roman" w:cs="Times New Roman"/>
          <w:sz w:val="24"/>
          <w:szCs w:val="24"/>
          <w:lang w:val="en-PH"/>
        </w:rPr>
        <w:t xml:space="preserve">. </w:t>
      </w:r>
    </w:p>
    <w:p w14:paraId="30F58D58" w14:textId="77777777" w:rsidR="000D1512" w:rsidRDefault="000D1512" w:rsidP="00950FB4">
      <w:pPr>
        <w:spacing w:line="240" w:lineRule="auto"/>
        <w:jc w:val="both"/>
        <w:rPr>
          <w:rFonts w:ascii="Times New Roman" w:hAnsi="Times New Roman" w:cs="Times New Roman"/>
          <w:sz w:val="24"/>
          <w:szCs w:val="24"/>
          <w:lang w:val="en-PH"/>
        </w:rPr>
      </w:pPr>
    </w:p>
    <w:p w14:paraId="573C2E6D" w14:textId="15A1C7DA" w:rsidR="00955E6D" w:rsidRDefault="00955E6D" w:rsidP="00955E6D">
      <w:pPr>
        <w:autoSpaceDE w:val="0"/>
        <w:autoSpaceDN w:val="0"/>
        <w:adjustRightInd w:val="0"/>
        <w:spacing w:after="0" w:line="240" w:lineRule="auto"/>
        <w:jc w:val="both"/>
        <w:rPr>
          <w:rFonts w:ascii="Times New Roman" w:hAnsi="Times New Roman" w:cs="Times New Roman"/>
          <w:b/>
          <w:sz w:val="24"/>
          <w:szCs w:val="24"/>
          <w:lang w:val="en-PH"/>
        </w:rPr>
      </w:pPr>
      <w:r>
        <w:rPr>
          <w:rFonts w:ascii="Times New Roman" w:hAnsi="Times New Roman" w:cs="Times New Roman"/>
          <w:b/>
          <w:sz w:val="24"/>
          <w:szCs w:val="24"/>
          <w:lang w:val="en-PH"/>
        </w:rPr>
        <w:t xml:space="preserve">1.4. </w:t>
      </w:r>
      <w:r w:rsidR="0026637C">
        <w:rPr>
          <w:rFonts w:ascii="Times New Roman" w:hAnsi="Times New Roman" w:cs="Times New Roman"/>
          <w:b/>
          <w:sz w:val="24"/>
          <w:szCs w:val="24"/>
          <w:lang w:val="mk-MK"/>
        </w:rPr>
        <w:t>Придонеси</w:t>
      </w:r>
      <w:r w:rsidR="00A639CE">
        <w:rPr>
          <w:rFonts w:ascii="Times New Roman" w:hAnsi="Times New Roman" w:cs="Times New Roman"/>
          <w:b/>
          <w:sz w:val="24"/>
          <w:szCs w:val="24"/>
          <w:lang w:val="mk-MK"/>
        </w:rPr>
        <w:t xml:space="preserve"> за изготвување на </w:t>
      </w:r>
      <w:r w:rsidR="001D27E1">
        <w:rPr>
          <w:rFonts w:ascii="Times New Roman" w:hAnsi="Times New Roman" w:cs="Times New Roman"/>
          <w:b/>
          <w:sz w:val="24"/>
          <w:szCs w:val="24"/>
          <w:lang w:val="mk-MK"/>
        </w:rPr>
        <w:t>и</w:t>
      </w:r>
      <w:r w:rsidR="00A639CE">
        <w:rPr>
          <w:rFonts w:ascii="Times New Roman" w:hAnsi="Times New Roman" w:cs="Times New Roman"/>
          <w:b/>
          <w:sz w:val="24"/>
          <w:szCs w:val="24"/>
          <w:lang w:val="mk-MK"/>
        </w:rPr>
        <w:t>звештајот</w:t>
      </w:r>
      <w:r>
        <w:rPr>
          <w:rFonts w:ascii="Times New Roman" w:hAnsi="Times New Roman" w:cs="Times New Roman"/>
          <w:b/>
          <w:sz w:val="24"/>
          <w:szCs w:val="24"/>
          <w:lang w:val="en-PH"/>
        </w:rPr>
        <w:t xml:space="preserve">  </w:t>
      </w:r>
    </w:p>
    <w:p w14:paraId="3ACDF40C" w14:textId="77777777" w:rsidR="00955E6D" w:rsidRDefault="00955E6D" w:rsidP="00955E6D">
      <w:pPr>
        <w:autoSpaceDE w:val="0"/>
        <w:autoSpaceDN w:val="0"/>
        <w:adjustRightInd w:val="0"/>
        <w:spacing w:after="0" w:line="240" w:lineRule="auto"/>
        <w:jc w:val="both"/>
        <w:rPr>
          <w:rFonts w:ascii="Times New Roman" w:hAnsi="Times New Roman" w:cs="Times New Roman"/>
          <w:b/>
          <w:sz w:val="24"/>
          <w:szCs w:val="24"/>
          <w:lang w:val="en-PH"/>
        </w:rPr>
      </w:pPr>
    </w:p>
    <w:p w14:paraId="0A185225" w14:textId="2D45A689" w:rsidR="00955E6D" w:rsidRPr="00955E6D" w:rsidRDefault="0026637C" w:rsidP="00955E6D">
      <w:pPr>
        <w:autoSpaceDE w:val="0"/>
        <w:autoSpaceDN w:val="0"/>
        <w:adjustRightInd w:val="0"/>
        <w:spacing w:after="0" w:line="240" w:lineRule="auto"/>
        <w:jc w:val="both"/>
        <w:rPr>
          <w:rFonts w:ascii="Times New Roman" w:hAnsi="Times New Roman" w:cs="Times New Roman"/>
          <w:sz w:val="24"/>
          <w:szCs w:val="24"/>
          <w:lang w:val="en-PH"/>
        </w:rPr>
      </w:pPr>
      <w:r w:rsidRPr="0026637C">
        <w:rPr>
          <w:rFonts w:ascii="Times New Roman" w:hAnsi="Times New Roman" w:cs="Times New Roman"/>
          <w:sz w:val="24"/>
          <w:szCs w:val="24"/>
          <w:lang w:val="mk-MK"/>
        </w:rPr>
        <w:t xml:space="preserve">Извештајот е </w:t>
      </w:r>
      <w:r w:rsidR="001D27E1">
        <w:rPr>
          <w:rFonts w:ascii="Times New Roman" w:hAnsi="Times New Roman" w:cs="Times New Roman"/>
          <w:sz w:val="24"/>
          <w:szCs w:val="24"/>
          <w:lang w:val="mk-MK"/>
        </w:rPr>
        <w:t>из</w:t>
      </w:r>
      <w:r w:rsidRPr="0026637C">
        <w:rPr>
          <w:rFonts w:ascii="Times New Roman" w:hAnsi="Times New Roman" w:cs="Times New Roman"/>
          <w:sz w:val="24"/>
          <w:szCs w:val="24"/>
          <w:lang w:val="mk-MK"/>
        </w:rPr>
        <w:t>готвен како</w:t>
      </w:r>
      <w:r>
        <w:rPr>
          <w:rFonts w:ascii="Times New Roman" w:hAnsi="Times New Roman" w:cs="Times New Roman"/>
          <w:sz w:val="24"/>
          <w:szCs w:val="24"/>
          <w:lang w:val="en-US"/>
        </w:rPr>
        <w:t xml:space="preserve"> </w:t>
      </w:r>
      <w:r w:rsidRPr="00262D86">
        <w:rPr>
          <w:rFonts w:ascii="Times New Roman" w:hAnsi="Times New Roman" w:cs="Times New Roman"/>
          <w:sz w:val="24"/>
          <w:szCs w:val="24"/>
          <w:lang w:val="mk-MK"/>
        </w:rPr>
        <w:t>прелиминарен извештај</w:t>
      </w:r>
      <w:r w:rsidR="00262D86">
        <w:rPr>
          <w:rFonts w:ascii="Times New Roman" w:hAnsi="Times New Roman" w:cs="Times New Roman"/>
          <w:sz w:val="24"/>
          <w:szCs w:val="24"/>
          <w:lang w:val="mk-MK"/>
        </w:rPr>
        <w:t xml:space="preserve"> заснован врз постоечки документи,</w:t>
      </w:r>
      <w:r w:rsidRPr="0026637C">
        <w:rPr>
          <w:rFonts w:ascii="Times New Roman" w:hAnsi="Times New Roman" w:cs="Times New Roman"/>
          <w:sz w:val="24"/>
          <w:szCs w:val="24"/>
          <w:lang w:val="mk-MK"/>
        </w:rPr>
        <w:t xml:space="preserve"> користејќи ги следниве извори на информации и документација: (i) методолошки упатства за </w:t>
      </w:r>
      <w:r w:rsidR="00262D86">
        <w:rPr>
          <w:rFonts w:ascii="Times New Roman" w:hAnsi="Times New Roman" w:cs="Times New Roman"/>
          <w:sz w:val="24"/>
          <w:szCs w:val="24"/>
          <w:lang w:val="mk-MK"/>
        </w:rPr>
        <w:t>изготвување</w:t>
      </w:r>
      <w:r w:rsidRPr="0026637C">
        <w:rPr>
          <w:rFonts w:ascii="Times New Roman" w:hAnsi="Times New Roman" w:cs="Times New Roman"/>
          <w:sz w:val="24"/>
          <w:szCs w:val="24"/>
          <w:lang w:val="mk-MK"/>
        </w:rPr>
        <w:t xml:space="preserve"> Н</w:t>
      </w:r>
      <w:r>
        <w:rPr>
          <w:rFonts w:ascii="Times New Roman" w:hAnsi="Times New Roman" w:cs="Times New Roman"/>
          <w:sz w:val="24"/>
          <w:szCs w:val="24"/>
          <w:lang w:val="mk-MK"/>
        </w:rPr>
        <w:t>СР</w:t>
      </w:r>
      <w:r w:rsidRPr="0026637C">
        <w:rPr>
          <w:rFonts w:ascii="Times New Roman" w:hAnsi="Times New Roman" w:cs="Times New Roman"/>
          <w:sz w:val="24"/>
          <w:szCs w:val="24"/>
          <w:lang w:val="mk-MK"/>
        </w:rPr>
        <w:t xml:space="preserve"> 2021-2041 </w:t>
      </w:r>
      <w:r>
        <w:rPr>
          <w:rFonts w:ascii="Times New Roman" w:hAnsi="Times New Roman" w:cs="Times New Roman"/>
          <w:sz w:val="24"/>
          <w:szCs w:val="24"/>
          <w:lang w:val="mk-MK"/>
        </w:rPr>
        <w:t>на</w:t>
      </w:r>
      <w:r w:rsidRPr="0026637C">
        <w:rPr>
          <w:rFonts w:ascii="Times New Roman" w:hAnsi="Times New Roman" w:cs="Times New Roman"/>
          <w:sz w:val="24"/>
          <w:szCs w:val="24"/>
          <w:lang w:val="mk-MK"/>
        </w:rPr>
        <w:t xml:space="preserve"> Северна Македонија обезбедени од </w:t>
      </w:r>
      <w:r>
        <w:rPr>
          <w:rFonts w:ascii="Times New Roman" w:hAnsi="Times New Roman" w:cs="Times New Roman"/>
          <w:sz w:val="24"/>
          <w:szCs w:val="24"/>
          <w:lang w:val="mk-MK"/>
        </w:rPr>
        <w:t xml:space="preserve">проектниот </w:t>
      </w:r>
      <w:r w:rsidRPr="0026637C">
        <w:rPr>
          <w:rFonts w:ascii="Times New Roman" w:hAnsi="Times New Roman" w:cs="Times New Roman"/>
          <w:sz w:val="24"/>
          <w:szCs w:val="24"/>
          <w:lang w:val="mk-MK"/>
        </w:rPr>
        <w:t xml:space="preserve">тим на УНДП, (ii) приоритети за одржлив развој на ЕУ до 2030 година со фокус на </w:t>
      </w:r>
      <w:r>
        <w:rPr>
          <w:rFonts w:ascii="Times New Roman" w:hAnsi="Times New Roman" w:cs="Times New Roman"/>
          <w:sz w:val="24"/>
          <w:szCs w:val="24"/>
          <w:lang w:val="mk-MK"/>
        </w:rPr>
        <w:t>ЕЗД</w:t>
      </w:r>
      <w:r w:rsidRPr="0026637C">
        <w:rPr>
          <w:rFonts w:ascii="Times New Roman" w:hAnsi="Times New Roman" w:cs="Times New Roman"/>
          <w:sz w:val="24"/>
          <w:szCs w:val="24"/>
          <w:lang w:val="mk-MK"/>
        </w:rPr>
        <w:t xml:space="preserve"> и дигитализација, (iii) Методологијата за проширување на ЕУ </w:t>
      </w:r>
      <w:r w:rsidR="00301E08">
        <w:rPr>
          <w:rFonts w:ascii="Times New Roman" w:hAnsi="Times New Roman" w:cs="Times New Roman"/>
          <w:sz w:val="24"/>
          <w:szCs w:val="24"/>
          <w:lang w:val="mk-MK"/>
        </w:rPr>
        <w:t xml:space="preserve">од </w:t>
      </w:r>
      <w:r w:rsidRPr="0026637C">
        <w:rPr>
          <w:rFonts w:ascii="Times New Roman" w:hAnsi="Times New Roman" w:cs="Times New Roman"/>
          <w:sz w:val="24"/>
          <w:szCs w:val="24"/>
          <w:lang w:val="mk-MK"/>
        </w:rPr>
        <w:t>2020</w:t>
      </w:r>
      <w:r w:rsidR="00301E08">
        <w:rPr>
          <w:rFonts w:ascii="Times New Roman" w:hAnsi="Times New Roman" w:cs="Times New Roman"/>
          <w:sz w:val="24"/>
          <w:szCs w:val="24"/>
          <w:lang w:val="mk-MK"/>
        </w:rPr>
        <w:t xml:space="preserve"> година</w:t>
      </w:r>
      <w:r w:rsidRPr="0026637C">
        <w:rPr>
          <w:rFonts w:ascii="Times New Roman" w:hAnsi="Times New Roman" w:cs="Times New Roman"/>
          <w:sz w:val="24"/>
          <w:szCs w:val="24"/>
          <w:lang w:val="mk-MK"/>
        </w:rPr>
        <w:t xml:space="preserve"> за пристапните преговори</w:t>
      </w:r>
      <w:r>
        <w:rPr>
          <w:rFonts w:ascii="Times New Roman" w:hAnsi="Times New Roman" w:cs="Times New Roman"/>
          <w:sz w:val="24"/>
          <w:szCs w:val="24"/>
          <w:lang w:val="mk-MK"/>
        </w:rPr>
        <w:t>,</w:t>
      </w:r>
      <w:r w:rsidRPr="0026637C">
        <w:rPr>
          <w:rFonts w:ascii="Times New Roman" w:hAnsi="Times New Roman" w:cs="Times New Roman"/>
          <w:sz w:val="24"/>
          <w:szCs w:val="24"/>
          <w:lang w:val="mk-MK"/>
        </w:rPr>
        <w:t xml:space="preserve"> што обезбедува институционална рамка за претстојните </w:t>
      </w:r>
      <w:r>
        <w:rPr>
          <w:rFonts w:ascii="Times New Roman" w:hAnsi="Times New Roman" w:cs="Times New Roman"/>
          <w:sz w:val="24"/>
          <w:szCs w:val="24"/>
          <w:lang w:val="mk-MK"/>
        </w:rPr>
        <w:t xml:space="preserve">пристапни </w:t>
      </w:r>
      <w:r w:rsidRPr="0026637C">
        <w:rPr>
          <w:rFonts w:ascii="Times New Roman" w:hAnsi="Times New Roman" w:cs="Times New Roman"/>
          <w:sz w:val="24"/>
          <w:szCs w:val="24"/>
          <w:lang w:val="mk-MK"/>
        </w:rPr>
        <w:t xml:space="preserve">преговори </w:t>
      </w:r>
      <w:r w:rsidR="00301E08">
        <w:rPr>
          <w:rFonts w:ascii="Times New Roman" w:hAnsi="Times New Roman" w:cs="Times New Roman"/>
          <w:sz w:val="24"/>
          <w:szCs w:val="24"/>
          <w:lang w:val="mk-MK"/>
        </w:rPr>
        <w:t>на Северна Македонија со</w:t>
      </w:r>
      <w:r w:rsidRPr="0026637C">
        <w:rPr>
          <w:rFonts w:ascii="Times New Roman" w:hAnsi="Times New Roman" w:cs="Times New Roman"/>
          <w:sz w:val="24"/>
          <w:szCs w:val="24"/>
          <w:lang w:val="mk-MK"/>
        </w:rPr>
        <w:t xml:space="preserve"> ЕУ и (iv) стратешките документи на Северна Македонија, вклучително и Програмата за економски реформи како главен придонес</w:t>
      </w:r>
      <w:r>
        <w:rPr>
          <w:rFonts w:ascii="Times New Roman" w:hAnsi="Times New Roman" w:cs="Times New Roman"/>
          <w:sz w:val="24"/>
          <w:szCs w:val="24"/>
          <w:lang w:val="mk-MK"/>
        </w:rPr>
        <w:t xml:space="preserve"> на земјата</w:t>
      </w:r>
      <w:r w:rsidRPr="0026637C">
        <w:rPr>
          <w:rFonts w:ascii="Times New Roman" w:hAnsi="Times New Roman" w:cs="Times New Roman"/>
          <w:sz w:val="24"/>
          <w:szCs w:val="24"/>
          <w:lang w:val="mk-MK"/>
        </w:rPr>
        <w:t xml:space="preserve"> за социоекономскиот дијалог со ЕУ</w:t>
      </w:r>
      <w:r w:rsidR="00CB5317">
        <w:rPr>
          <w:rFonts w:ascii="Times New Roman" w:hAnsi="Times New Roman" w:cs="Times New Roman"/>
          <w:sz w:val="24"/>
          <w:szCs w:val="24"/>
          <w:lang w:val="en-PH"/>
        </w:rPr>
        <w:t xml:space="preserve">. </w:t>
      </w:r>
      <w:r w:rsidR="00955E6D" w:rsidRPr="00955E6D">
        <w:rPr>
          <w:rFonts w:ascii="Times New Roman" w:hAnsi="Times New Roman" w:cs="Times New Roman"/>
          <w:sz w:val="24"/>
          <w:szCs w:val="24"/>
          <w:lang w:val="en-PH"/>
        </w:rPr>
        <w:t xml:space="preserve">     </w:t>
      </w:r>
    </w:p>
    <w:p w14:paraId="62140A7D" w14:textId="77777777" w:rsidR="00955E6D" w:rsidRDefault="00955E6D" w:rsidP="00950FB4">
      <w:pPr>
        <w:spacing w:line="240" w:lineRule="auto"/>
        <w:jc w:val="both"/>
        <w:rPr>
          <w:rFonts w:ascii="Times New Roman" w:hAnsi="Times New Roman" w:cs="Times New Roman"/>
          <w:sz w:val="24"/>
          <w:szCs w:val="24"/>
          <w:lang w:val="en-PH"/>
        </w:rPr>
      </w:pPr>
    </w:p>
    <w:p w14:paraId="35E34E54" w14:textId="54460FDF" w:rsidR="00955E6D" w:rsidRDefault="00955E6D" w:rsidP="00955E6D">
      <w:pPr>
        <w:autoSpaceDE w:val="0"/>
        <w:autoSpaceDN w:val="0"/>
        <w:adjustRightInd w:val="0"/>
        <w:spacing w:after="0" w:line="240" w:lineRule="auto"/>
        <w:jc w:val="both"/>
        <w:rPr>
          <w:rFonts w:ascii="Times New Roman" w:hAnsi="Times New Roman" w:cs="Times New Roman"/>
          <w:b/>
          <w:sz w:val="24"/>
          <w:szCs w:val="24"/>
          <w:lang w:val="en-PH"/>
        </w:rPr>
      </w:pPr>
      <w:r>
        <w:rPr>
          <w:rFonts w:ascii="Times New Roman" w:hAnsi="Times New Roman" w:cs="Times New Roman"/>
          <w:b/>
          <w:sz w:val="24"/>
          <w:szCs w:val="24"/>
          <w:lang w:val="en-PH"/>
        </w:rPr>
        <w:t xml:space="preserve">1.5. </w:t>
      </w:r>
      <w:r w:rsidR="0026637C">
        <w:rPr>
          <w:rFonts w:ascii="Times New Roman" w:hAnsi="Times New Roman" w:cs="Times New Roman"/>
          <w:b/>
          <w:sz w:val="24"/>
          <w:szCs w:val="24"/>
          <w:lang w:val="mk-MK"/>
        </w:rPr>
        <w:t>Структура на извештајот</w:t>
      </w:r>
      <w:r>
        <w:rPr>
          <w:rFonts w:ascii="Times New Roman" w:hAnsi="Times New Roman" w:cs="Times New Roman"/>
          <w:b/>
          <w:sz w:val="24"/>
          <w:szCs w:val="24"/>
          <w:lang w:val="en-PH"/>
        </w:rPr>
        <w:t xml:space="preserve"> </w:t>
      </w:r>
    </w:p>
    <w:p w14:paraId="6C40BC16" w14:textId="77777777" w:rsidR="00955E6D" w:rsidRDefault="00955E6D" w:rsidP="00955E6D">
      <w:pPr>
        <w:autoSpaceDE w:val="0"/>
        <w:autoSpaceDN w:val="0"/>
        <w:adjustRightInd w:val="0"/>
        <w:spacing w:after="0" w:line="240" w:lineRule="auto"/>
        <w:jc w:val="both"/>
        <w:rPr>
          <w:rFonts w:ascii="Times New Roman" w:hAnsi="Times New Roman" w:cs="Times New Roman"/>
          <w:b/>
          <w:sz w:val="24"/>
          <w:szCs w:val="24"/>
          <w:lang w:val="en-PH"/>
        </w:rPr>
      </w:pPr>
    </w:p>
    <w:p w14:paraId="0A7C9474" w14:textId="572332B5" w:rsidR="00DD0E5D" w:rsidRDefault="0026637C" w:rsidP="00DD0E5D">
      <w:pPr>
        <w:autoSpaceDE w:val="0"/>
        <w:autoSpaceDN w:val="0"/>
        <w:adjustRightInd w:val="0"/>
        <w:spacing w:after="0" w:line="240" w:lineRule="atLeast"/>
        <w:jc w:val="both"/>
        <w:rPr>
          <w:rFonts w:ascii="Times New Roman" w:hAnsi="Times New Roman" w:cs="Times New Roman"/>
          <w:sz w:val="24"/>
          <w:szCs w:val="24"/>
          <w:lang w:val="en-PH"/>
        </w:rPr>
      </w:pPr>
      <w:r>
        <w:rPr>
          <w:rFonts w:ascii="Times New Roman" w:hAnsi="Times New Roman" w:cs="Times New Roman"/>
          <w:sz w:val="24"/>
          <w:szCs w:val="24"/>
          <w:lang w:val="mk-MK"/>
        </w:rPr>
        <w:t>Покрај овој</w:t>
      </w:r>
      <w:r w:rsidR="00955E6D" w:rsidRPr="00955E6D">
        <w:rPr>
          <w:rFonts w:ascii="Times New Roman" w:hAnsi="Times New Roman" w:cs="Times New Roman"/>
          <w:sz w:val="24"/>
          <w:szCs w:val="24"/>
          <w:lang w:val="en-PH"/>
        </w:rPr>
        <w:t xml:space="preserve"> </w:t>
      </w:r>
      <w:r>
        <w:rPr>
          <w:rFonts w:ascii="Times New Roman" w:hAnsi="Times New Roman" w:cs="Times New Roman"/>
          <w:i/>
          <w:sz w:val="24"/>
          <w:szCs w:val="24"/>
          <w:lang w:val="mk-MK"/>
        </w:rPr>
        <w:t>Вовед</w:t>
      </w:r>
      <w:r w:rsidR="00D97AF3">
        <w:rPr>
          <w:rFonts w:ascii="Times New Roman" w:hAnsi="Times New Roman" w:cs="Times New Roman"/>
          <w:i/>
          <w:sz w:val="24"/>
          <w:szCs w:val="24"/>
          <w:lang w:val="en-PH"/>
        </w:rPr>
        <w:t xml:space="preserve"> </w:t>
      </w:r>
      <w:r>
        <w:rPr>
          <w:rFonts w:ascii="Times New Roman" w:hAnsi="Times New Roman" w:cs="Times New Roman"/>
          <w:sz w:val="24"/>
          <w:szCs w:val="24"/>
          <w:lang w:val="mk-MK"/>
        </w:rPr>
        <w:t>и</w:t>
      </w:r>
      <w:r w:rsidR="00D97AF3">
        <w:rPr>
          <w:rFonts w:ascii="Times New Roman" w:hAnsi="Times New Roman" w:cs="Times New Roman"/>
          <w:i/>
          <w:sz w:val="24"/>
          <w:szCs w:val="24"/>
          <w:lang w:val="en-PH"/>
        </w:rPr>
        <w:t xml:space="preserve"> </w:t>
      </w:r>
      <w:r>
        <w:rPr>
          <w:rFonts w:ascii="Times New Roman" w:hAnsi="Times New Roman" w:cs="Times New Roman"/>
          <w:i/>
          <w:sz w:val="24"/>
          <w:szCs w:val="24"/>
          <w:lang w:val="mk-MK"/>
        </w:rPr>
        <w:t>Заклучоците и препораките</w:t>
      </w:r>
      <w:r w:rsidR="00D97AF3">
        <w:rPr>
          <w:rFonts w:ascii="Times New Roman" w:hAnsi="Times New Roman" w:cs="Times New Roman"/>
          <w:i/>
          <w:sz w:val="24"/>
          <w:szCs w:val="24"/>
          <w:lang w:val="en-PH"/>
        </w:rPr>
        <w:t xml:space="preserve"> </w:t>
      </w:r>
      <w:r>
        <w:rPr>
          <w:rFonts w:ascii="Times New Roman" w:hAnsi="Times New Roman" w:cs="Times New Roman"/>
          <w:sz w:val="24"/>
          <w:szCs w:val="24"/>
          <w:lang w:val="mk-MK"/>
        </w:rPr>
        <w:t>на крајот на текстот</w:t>
      </w:r>
      <w:r w:rsidR="00D97AF3">
        <w:rPr>
          <w:rFonts w:ascii="Times New Roman" w:hAnsi="Times New Roman" w:cs="Times New Roman"/>
          <w:sz w:val="24"/>
          <w:szCs w:val="24"/>
          <w:lang w:val="en-PH"/>
        </w:rPr>
        <w:t>,</w:t>
      </w:r>
      <w:r>
        <w:rPr>
          <w:rFonts w:ascii="Times New Roman" w:hAnsi="Times New Roman" w:cs="Times New Roman"/>
          <w:sz w:val="24"/>
          <w:szCs w:val="24"/>
          <w:lang w:val="mk-MK"/>
        </w:rPr>
        <w:t xml:space="preserve"> </w:t>
      </w:r>
      <w:r w:rsidR="00301E08">
        <w:rPr>
          <w:rFonts w:ascii="Times New Roman" w:hAnsi="Times New Roman" w:cs="Times New Roman"/>
          <w:sz w:val="24"/>
          <w:szCs w:val="24"/>
          <w:lang w:val="mk-MK"/>
        </w:rPr>
        <w:t>и</w:t>
      </w:r>
      <w:r>
        <w:rPr>
          <w:rFonts w:ascii="Times New Roman" w:hAnsi="Times New Roman" w:cs="Times New Roman"/>
          <w:sz w:val="24"/>
          <w:szCs w:val="24"/>
          <w:lang w:val="mk-MK"/>
        </w:rPr>
        <w:t>звештајот е составен од три главни поглавја</w:t>
      </w:r>
      <w:r w:rsidR="00955E6D" w:rsidRPr="00955E6D">
        <w:rPr>
          <w:rFonts w:ascii="Times New Roman" w:hAnsi="Times New Roman" w:cs="Times New Roman"/>
          <w:sz w:val="24"/>
          <w:szCs w:val="24"/>
          <w:lang w:val="en-PH"/>
        </w:rPr>
        <w:t>.</w:t>
      </w:r>
      <w:r w:rsidR="00CB5317">
        <w:rPr>
          <w:rFonts w:ascii="Times New Roman" w:hAnsi="Times New Roman" w:cs="Times New Roman"/>
          <w:sz w:val="24"/>
          <w:szCs w:val="24"/>
          <w:lang w:val="en-PH"/>
        </w:rPr>
        <w:t xml:space="preserve"> </w:t>
      </w:r>
      <w:r w:rsidR="002D2A5F">
        <w:rPr>
          <w:rFonts w:ascii="Times New Roman" w:hAnsi="Times New Roman" w:cs="Times New Roman"/>
          <w:sz w:val="24"/>
          <w:szCs w:val="24"/>
          <w:lang w:val="mk-MK"/>
        </w:rPr>
        <w:t>Во</w:t>
      </w:r>
      <w:r w:rsidR="00CB5317">
        <w:rPr>
          <w:rFonts w:ascii="Times New Roman" w:hAnsi="Times New Roman" w:cs="Times New Roman"/>
          <w:sz w:val="24"/>
          <w:szCs w:val="24"/>
          <w:lang w:val="en-PH"/>
        </w:rPr>
        <w:t xml:space="preserve"> </w:t>
      </w:r>
      <w:r w:rsidR="002D2A5F">
        <w:rPr>
          <w:rFonts w:ascii="Times New Roman" w:hAnsi="Times New Roman" w:cs="Times New Roman"/>
          <w:i/>
          <w:sz w:val="24"/>
          <w:szCs w:val="24"/>
          <w:lang w:val="mk-MK"/>
        </w:rPr>
        <w:t>второто поглавје</w:t>
      </w:r>
      <w:r w:rsidR="001C15F8">
        <w:rPr>
          <w:rFonts w:ascii="Times New Roman" w:hAnsi="Times New Roman" w:cs="Times New Roman"/>
          <w:sz w:val="24"/>
          <w:szCs w:val="24"/>
          <w:lang w:val="en-PH"/>
        </w:rPr>
        <w:t xml:space="preserve"> </w:t>
      </w:r>
      <w:r w:rsidR="002D2A5F">
        <w:rPr>
          <w:rFonts w:ascii="Times New Roman" w:hAnsi="Times New Roman" w:cs="Times New Roman"/>
          <w:sz w:val="24"/>
          <w:szCs w:val="24"/>
          <w:lang w:val="mk-MK"/>
        </w:rPr>
        <w:t xml:space="preserve">е претставена новата стратегија за развој на ЕУ чијшто фокус е на климатска неутралност и дигитална модернизација и </w:t>
      </w:r>
      <w:r w:rsidR="002D2A5F">
        <w:rPr>
          <w:rFonts w:ascii="Times New Roman" w:hAnsi="Times New Roman" w:cs="Times New Roman"/>
          <w:sz w:val="24"/>
          <w:szCs w:val="24"/>
          <w:lang w:val="mk-MK"/>
        </w:rPr>
        <w:lastRenderedPageBreak/>
        <w:t xml:space="preserve">во неа се дискутира како </w:t>
      </w:r>
      <w:r w:rsidR="00301E08">
        <w:rPr>
          <w:rFonts w:ascii="Times New Roman" w:hAnsi="Times New Roman" w:cs="Times New Roman"/>
          <w:sz w:val="24"/>
          <w:szCs w:val="24"/>
          <w:lang w:val="mk-MK"/>
        </w:rPr>
        <w:t xml:space="preserve">оваа стратегија </w:t>
      </w:r>
      <w:r w:rsidR="002D2A5F">
        <w:rPr>
          <w:rFonts w:ascii="Times New Roman" w:hAnsi="Times New Roman" w:cs="Times New Roman"/>
          <w:sz w:val="24"/>
          <w:szCs w:val="24"/>
          <w:lang w:val="mk-MK"/>
        </w:rPr>
        <w:t>влијае и како ќе влијае во иднина на социоеконом</w:t>
      </w:r>
      <w:r w:rsidR="00175F2E">
        <w:rPr>
          <w:rFonts w:ascii="Times New Roman" w:hAnsi="Times New Roman" w:cs="Times New Roman"/>
          <w:sz w:val="24"/>
          <w:szCs w:val="24"/>
          <w:lang w:val="mk-MK"/>
        </w:rPr>
        <w:t>с</w:t>
      </w:r>
      <w:r w:rsidR="002D2A5F">
        <w:rPr>
          <w:rFonts w:ascii="Times New Roman" w:hAnsi="Times New Roman" w:cs="Times New Roman"/>
          <w:sz w:val="24"/>
          <w:szCs w:val="24"/>
          <w:lang w:val="mk-MK"/>
        </w:rPr>
        <w:t>киот развој на земјите кандидати за членство во ЕУ</w:t>
      </w:r>
      <w:r w:rsidR="00D97AF3">
        <w:rPr>
          <w:rFonts w:ascii="Times New Roman" w:hAnsi="Times New Roman" w:cs="Times New Roman"/>
          <w:sz w:val="24"/>
          <w:szCs w:val="24"/>
          <w:lang w:val="en-PH"/>
        </w:rPr>
        <w:t xml:space="preserve">, </w:t>
      </w:r>
      <w:r w:rsidR="00175F2E">
        <w:rPr>
          <w:rFonts w:ascii="Times New Roman" w:hAnsi="Times New Roman" w:cs="Times New Roman"/>
          <w:sz w:val="24"/>
          <w:szCs w:val="24"/>
          <w:lang w:val="mk-MK"/>
        </w:rPr>
        <w:t>особено на оние што се во процес на пристапни преговори со ЕУ</w:t>
      </w:r>
      <w:r w:rsidR="00D97AF3">
        <w:rPr>
          <w:rFonts w:ascii="Times New Roman" w:hAnsi="Times New Roman" w:cs="Times New Roman"/>
          <w:sz w:val="24"/>
          <w:szCs w:val="24"/>
          <w:lang w:val="en-PH"/>
        </w:rPr>
        <w:t xml:space="preserve">. </w:t>
      </w:r>
      <w:r w:rsidR="00175F2E">
        <w:rPr>
          <w:rFonts w:ascii="Times New Roman" w:hAnsi="Times New Roman" w:cs="Times New Roman"/>
          <w:sz w:val="24"/>
          <w:szCs w:val="24"/>
          <w:lang w:val="mk-MK"/>
        </w:rPr>
        <w:t>Во</w:t>
      </w:r>
      <w:r w:rsidR="00C54F81">
        <w:rPr>
          <w:rFonts w:ascii="Times New Roman" w:hAnsi="Times New Roman" w:cs="Times New Roman"/>
          <w:sz w:val="24"/>
          <w:szCs w:val="24"/>
          <w:lang w:val="en-PH"/>
        </w:rPr>
        <w:t xml:space="preserve"> </w:t>
      </w:r>
      <w:r w:rsidR="00175F2E">
        <w:rPr>
          <w:rFonts w:ascii="Times New Roman" w:hAnsi="Times New Roman" w:cs="Times New Roman"/>
          <w:i/>
          <w:sz w:val="24"/>
          <w:szCs w:val="24"/>
          <w:lang w:val="mk-MK"/>
        </w:rPr>
        <w:t>третото поглавје</w:t>
      </w:r>
      <w:r w:rsidR="00D97AF3">
        <w:rPr>
          <w:rFonts w:ascii="Times New Roman" w:hAnsi="Times New Roman" w:cs="Times New Roman"/>
          <w:sz w:val="24"/>
          <w:szCs w:val="24"/>
          <w:lang w:val="en-PH"/>
        </w:rPr>
        <w:t xml:space="preserve">, </w:t>
      </w:r>
      <w:r w:rsidR="00175F2E">
        <w:rPr>
          <w:rFonts w:ascii="Times New Roman" w:hAnsi="Times New Roman" w:cs="Times New Roman"/>
          <w:sz w:val="24"/>
          <w:szCs w:val="24"/>
          <w:lang w:val="mk-MK"/>
        </w:rPr>
        <w:t xml:space="preserve">фокусот е на </w:t>
      </w:r>
      <w:r w:rsidR="00301E08">
        <w:rPr>
          <w:rFonts w:ascii="Times New Roman" w:hAnsi="Times New Roman" w:cs="Times New Roman"/>
          <w:sz w:val="24"/>
          <w:szCs w:val="24"/>
          <w:lang w:val="mk-MK"/>
        </w:rPr>
        <w:t>к</w:t>
      </w:r>
      <w:r w:rsidR="00175F2E">
        <w:rPr>
          <w:rFonts w:ascii="Times New Roman" w:hAnsi="Times New Roman" w:cs="Times New Roman"/>
          <w:sz w:val="24"/>
          <w:szCs w:val="24"/>
          <w:lang w:val="mk-MK"/>
        </w:rPr>
        <w:t xml:space="preserve">опенхашките критериуми како формални одредници за една земја кандидат за членство во ЕУ и се дискутира како исполнувањето на овие критериуми ќе се мери и следи во пристапните преговори </w:t>
      </w:r>
      <w:r w:rsidR="00301E08">
        <w:rPr>
          <w:rFonts w:ascii="Times New Roman" w:hAnsi="Times New Roman" w:cs="Times New Roman"/>
          <w:sz w:val="24"/>
          <w:szCs w:val="24"/>
          <w:lang w:val="mk-MK"/>
        </w:rPr>
        <w:t>со</w:t>
      </w:r>
      <w:r w:rsidR="00175F2E">
        <w:rPr>
          <w:rFonts w:ascii="Times New Roman" w:hAnsi="Times New Roman" w:cs="Times New Roman"/>
          <w:sz w:val="24"/>
          <w:szCs w:val="24"/>
          <w:lang w:val="mk-MK"/>
        </w:rPr>
        <w:t xml:space="preserve"> ЕУ што претстојат</w:t>
      </w:r>
      <w:r w:rsidR="00C54F81">
        <w:rPr>
          <w:rFonts w:ascii="Times New Roman" w:hAnsi="Times New Roman" w:cs="Times New Roman"/>
          <w:sz w:val="24"/>
          <w:szCs w:val="24"/>
          <w:lang w:val="en-PH"/>
        </w:rPr>
        <w:t xml:space="preserve">. </w:t>
      </w:r>
      <w:r w:rsidR="00175F2E">
        <w:rPr>
          <w:rFonts w:ascii="Times New Roman" w:hAnsi="Times New Roman" w:cs="Times New Roman"/>
          <w:sz w:val="24"/>
          <w:szCs w:val="24"/>
          <w:lang w:val="mk-MK"/>
        </w:rPr>
        <w:t xml:space="preserve">За разлика од претходните две поглавја во коишто се претставени и објаснети социоекономските аспекти на една земја кандидат за пристапување кон ЕУ, </w:t>
      </w:r>
      <w:r w:rsidR="00175F2E">
        <w:rPr>
          <w:rFonts w:ascii="Times New Roman" w:hAnsi="Times New Roman" w:cs="Times New Roman"/>
          <w:i/>
          <w:sz w:val="24"/>
          <w:szCs w:val="24"/>
          <w:lang w:val="mk-MK"/>
        </w:rPr>
        <w:t>четвртото поглавје</w:t>
      </w:r>
      <w:r w:rsidR="00DD0E5D">
        <w:rPr>
          <w:rFonts w:ascii="Times New Roman" w:hAnsi="Times New Roman" w:cs="Times New Roman"/>
          <w:sz w:val="24"/>
          <w:szCs w:val="24"/>
          <w:lang w:val="en-PH"/>
        </w:rPr>
        <w:t xml:space="preserve"> </w:t>
      </w:r>
      <w:r w:rsidR="00175F2E">
        <w:rPr>
          <w:rFonts w:ascii="Times New Roman" w:hAnsi="Times New Roman" w:cs="Times New Roman"/>
          <w:sz w:val="24"/>
          <w:szCs w:val="24"/>
          <w:lang w:val="mk-MK"/>
        </w:rPr>
        <w:t xml:space="preserve">е насочено кон </w:t>
      </w:r>
      <w:r w:rsidR="00301E08">
        <w:rPr>
          <w:rFonts w:ascii="Times New Roman" w:hAnsi="Times New Roman" w:cs="Times New Roman"/>
          <w:sz w:val="24"/>
          <w:szCs w:val="24"/>
          <w:lang w:val="mk-MK"/>
        </w:rPr>
        <w:t>разгледу</w:t>
      </w:r>
      <w:r w:rsidR="00175F2E">
        <w:rPr>
          <w:rFonts w:ascii="Times New Roman" w:hAnsi="Times New Roman" w:cs="Times New Roman"/>
          <w:sz w:val="24"/>
          <w:szCs w:val="24"/>
          <w:lang w:val="mk-MK"/>
        </w:rPr>
        <w:t xml:space="preserve">вање како суштината на </w:t>
      </w:r>
      <w:r w:rsidR="00301E08">
        <w:rPr>
          <w:rFonts w:ascii="Times New Roman" w:hAnsi="Times New Roman" w:cs="Times New Roman"/>
          <w:sz w:val="24"/>
          <w:szCs w:val="24"/>
          <w:lang w:val="mk-MK"/>
        </w:rPr>
        <w:t>к</w:t>
      </w:r>
      <w:r w:rsidR="00175F2E">
        <w:rPr>
          <w:rFonts w:ascii="Times New Roman" w:hAnsi="Times New Roman" w:cs="Times New Roman"/>
          <w:sz w:val="24"/>
          <w:szCs w:val="24"/>
          <w:lang w:val="mk-MK"/>
        </w:rPr>
        <w:t>опенхашките економски критериуми и процесот на нивно исполнување може да се интегрираат во НСР</w:t>
      </w:r>
      <w:r w:rsidR="00DD0E5D">
        <w:rPr>
          <w:rFonts w:ascii="Times New Roman" w:hAnsi="Times New Roman" w:cs="Times New Roman"/>
          <w:sz w:val="24"/>
          <w:szCs w:val="24"/>
          <w:lang w:val="en-PH"/>
        </w:rPr>
        <w:t xml:space="preserve"> 2021-2041. </w:t>
      </w:r>
    </w:p>
    <w:p w14:paraId="6857CE60" w14:textId="77777777" w:rsidR="00CF765E" w:rsidRDefault="00CF765E" w:rsidP="00CF765E">
      <w:pPr>
        <w:pStyle w:val="NoSpacing"/>
        <w:rPr>
          <w:rFonts w:ascii="Times New Roman" w:hAnsi="Times New Roman" w:cs="Times New Roman"/>
          <w:sz w:val="24"/>
          <w:szCs w:val="24"/>
          <w:lang w:val="en-PH"/>
        </w:rPr>
      </w:pPr>
    </w:p>
    <w:p w14:paraId="0B952779" w14:textId="77777777" w:rsidR="0064323C" w:rsidRDefault="0064323C" w:rsidP="00CB5317">
      <w:pPr>
        <w:pStyle w:val="NoSpacing"/>
        <w:rPr>
          <w:rFonts w:ascii="Times New Roman" w:hAnsi="Times New Roman" w:cs="Times New Roman"/>
          <w:b/>
          <w:sz w:val="28"/>
          <w:szCs w:val="28"/>
          <w:lang w:val="en-PH"/>
        </w:rPr>
      </w:pPr>
    </w:p>
    <w:p w14:paraId="74180454" w14:textId="7C5D1B7F" w:rsidR="00175F2E" w:rsidRPr="00CB5317" w:rsidRDefault="00CB5317" w:rsidP="00175F2E">
      <w:pPr>
        <w:pStyle w:val="NoSpacing"/>
        <w:rPr>
          <w:rFonts w:ascii="Times New Roman" w:hAnsi="Times New Roman" w:cs="Times New Roman"/>
          <w:b/>
          <w:sz w:val="28"/>
          <w:szCs w:val="28"/>
          <w:lang w:val="en-PH"/>
        </w:rPr>
      </w:pPr>
      <w:r>
        <w:rPr>
          <w:rFonts w:ascii="Times New Roman" w:hAnsi="Times New Roman" w:cs="Times New Roman"/>
          <w:b/>
          <w:sz w:val="28"/>
          <w:szCs w:val="28"/>
          <w:lang w:val="en-PH"/>
        </w:rPr>
        <w:t>I</w:t>
      </w:r>
      <w:r w:rsidRPr="00CB5317">
        <w:rPr>
          <w:rFonts w:ascii="Times New Roman" w:hAnsi="Times New Roman" w:cs="Times New Roman"/>
          <w:b/>
          <w:sz w:val="28"/>
          <w:szCs w:val="28"/>
          <w:lang w:val="en-PH"/>
        </w:rPr>
        <w:t xml:space="preserve">I. </w:t>
      </w:r>
      <w:r w:rsidR="00175F2E">
        <w:rPr>
          <w:rFonts w:ascii="Times New Roman" w:hAnsi="Times New Roman" w:cs="Times New Roman"/>
          <w:b/>
          <w:sz w:val="28"/>
          <w:szCs w:val="28"/>
          <w:lang w:val="mk-MK"/>
        </w:rPr>
        <w:t>Нова стратегија за развој на ЕУ и нејзиното влијание врз социоекономскиот развој на земјите кандидати за членство во ЕУ</w:t>
      </w:r>
    </w:p>
    <w:p w14:paraId="586AED45" w14:textId="595CAF1F" w:rsidR="00CB5317" w:rsidRPr="00CB5317" w:rsidRDefault="00CB5317" w:rsidP="00CB5317">
      <w:pPr>
        <w:pStyle w:val="NoSpacing"/>
        <w:rPr>
          <w:rFonts w:ascii="Times New Roman" w:hAnsi="Times New Roman" w:cs="Times New Roman"/>
          <w:b/>
          <w:sz w:val="28"/>
          <w:szCs w:val="28"/>
          <w:lang w:val="en-PH"/>
        </w:rPr>
      </w:pPr>
      <w:r w:rsidRPr="00CB5317">
        <w:rPr>
          <w:rFonts w:ascii="Times New Roman" w:hAnsi="Times New Roman" w:cs="Times New Roman"/>
          <w:b/>
          <w:sz w:val="28"/>
          <w:szCs w:val="28"/>
          <w:lang w:val="en-PH"/>
        </w:rPr>
        <w:t xml:space="preserve">  </w:t>
      </w:r>
    </w:p>
    <w:p w14:paraId="191D597E" w14:textId="77777777" w:rsidR="00CB5317" w:rsidRDefault="00CB5317" w:rsidP="00CB5317">
      <w:pPr>
        <w:autoSpaceDE w:val="0"/>
        <w:autoSpaceDN w:val="0"/>
        <w:adjustRightInd w:val="0"/>
        <w:spacing w:after="0" w:line="240" w:lineRule="auto"/>
        <w:jc w:val="both"/>
        <w:rPr>
          <w:rFonts w:ascii="Times New Roman" w:hAnsi="Times New Roman" w:cs="Times New Roman"/>
          <w:b/>
          <w:sz w:val="24"/>
          <w:szCs w:val="24"/>
          <w:lang w:val="en-PH"/>
        </w:rPr>
      </w:pPr>
    </w:p>
    <w:p w14:paraId="15FF000E" w14:textId="20D67A81" w:rsidR="00175F2E" w:rsidRPr="009775D1" w:rsidRDefault="00490119" w:rsidP="00175F2E">
      <w:pPr>
        <w:pStyle w:val="NoSpacing"/>
        <w:rPr>
          <w:rFonts w:ascii="Times New Roman" w:hAnsi="Times New Roman" w:cs="Times New Roman"/>
          <w:b/>
          <w:sz w:val="24"/>
          <w:szCs w:val="24"/>
          <w:lang w:val="en-PH"/>
        </w:rPr>
      </w:pPr>
      <w:r w:rsidRPr="009775D1">
        <w:rPr>
          <w:rFonts w:ascii="Times New Roman" w:hAnsi="Times New Roman" w:cs="Times New Roman"/>
          <w:b/>
          <w:sz w:val="24"/>
          <w:szCs w:val="24"/>
          <w:lang w:val="en-PH"/>
        </w:rPr>
        <w:t>2</w:t>
      </w:r>
      <w:r w:rsidR="00CB5317" w:rsidRPr="009775D1">
        <w:rPr>
          <w:rFonts w:ascii="Times New Roman" w:hAnsi="Times New Roman" w:cs="Times New Roman"/>
          <w:b/>
          <w:sz w:val="24"/>
          <w:szCs w:val="24"/>
          <w:lang w:val="en-PH"/>
        </w:rPr>
        <w:t>.</w:t>
      </w:r>
      <w:r w:rsidRPr="009775D1">
        <w:rPr>
          <w:rFonts w:ascii="Times New Roman" w:hAnsi="Times New Roman" w:cs="Times New Roman"/>
          <w:b/>
          <w:sz w:val="24"/>
          <w:szCs w:val="24"/>
          <w:lang w:val="en-PH"/>
        </w:rPr>
        <w:t>1</w:t>
      </w:r>
      <w:r w:rsidR="00CB5317" w:rsidRPr="009775D1">
        <w:rPr>
          <w:rFonts w:ascii="Times New Roman" w:hAnsi="Times New Roman" w:cs="Times New Roman"/>
          <w:b/>
          <w:sz w:val="24"/>
          <w:szCs w:val="24"/>
          <w:lang w:val="en-PH"/>
        </w:rPr>
        <w:t>.</w:t>
      </w:r>
      <w:r w:rsidRPr="009775D1">
        <w:rPr>
          <w:rFonts w:ascii="Times New Roman" w:hAnsi="Times New Roman" w:cs="Times New Roman"/>
          <w:b/>
          <w:sz w:val="24"/>
          <w:szCs w:val="24"/>
          <w:lang w:val="en-PH"/>
        </w:rPr>
        <w:t xml:space="preserve"> </w:t>
      </w:r>
      <w:r w:rsidR="00175F2E">
        <w:rPr>
          <w:rFonts w:ascii="Times New Roman" w:hAnsi="Times New Roman" w:cs="Times New Roman"/>
          <w:b/>
          <w:sz w:val="24"/>
          <w:szCs w:val="24"/>
          <w:lang w:val="mk-MK"/>
        </w:rPr>
        <w:t>Нова стратегија за развој на ЕУ со фокус на климатска неутралност и дигитална модернизација</w:t>
      </w:r>
    </w:p>
    <w:p w14:paraId="72B1E549" w14:textId="53620779" w:rsidR="00CB5317" w:rsidRPr="009775D1" w:rsidRDefault="00CB5317" w:rsidP="009775D1">
      <w:pPr>
        <w:pStyle w:val="NoSpacing"/>
        <w:rPr>
          <w:rFonts w:ascii="Times New Roman" w:hAnsi="Times New Roman" w:cs="Times New Roman"/>
          <w:b/>
          <w:sz w:val="24"/>
          <w:szCs w:val="24"/>
          <w:lang w:val="en-PH"/>
        </w:rPr>
      </w:pPr>
      <w:r w:rsidRPr="009775D1">
        <w:rPr>
          <w:rFonts w:ascii="Times New Roman" w:hAnsi="Times New Roman" w:cs="Times New Roman"/>
          <w:b/>
          <w:sz w:val="24"/>
          <w:szCs w:val="24"/>
          <w:lang w:val="en-PH"/>
        </w:rPr>
        <w:t xml:space="preserve">  </w:t>
      </w:r>
    </w:p>
    <w:p w14:paraId="2DB6174F" w14:textId="77777777" w:rsidR="00293B7D" w:rsidRDefault="00293B7D" w:rsidP="00955E6D">
      <w:pPr>
        <w:autoSpaceDE w:val="0"/>
        <w:autoSpaceDN w:val="0"/>
        <w:adjustRightInd w:val="0"/>
        <w:spacing w:after="0" w:line="240" w:lineRule="auto"/>
        <w:jc w:val="both"/>
        <w:rPr>
          <w:rFonts w:ascii="Arial" w:hAnsi="Arial" w:cs="Arial"/>
          <w:color w:val="2A2A2A"/>
          <w:shd w:val="clear" w:color="auto" w:fill="FFFFFF"/>
          <w:lang w:val="en-PH"/>
        </w:rPr>
      </w:pPr>
    </w:p>
    <w:p w14:paraId="3DA8F9DB" w14:textId="0BCE1C63" w:rsidR="003A199B" w:rsidRDefault="00175F2E" w:rsidP="00DC0364">
      <w:pPr>
        <w:autoSpaceDE w:val="0"/>
        <w:autoSpaceDN w:val="0"/>
        <w:adjustRightInd w:val="0"/>
        <w:spacing w:after="0" w:line="240" w:lineRule="atLeast"/>
        <w:jc w:val="both"/>
        <w:rPr>
          <w:rFonts w:ascii="Times New Roman" w:hAnsi="Times New Roman" w:cs="Times New Roman"/>
          <w:color w:val="2A2A2A"/>
          <w:sz w:val="24"/>
          <w:szCs w:val="24"/>
          <w:shd w:val="clear" w:color="auto" w:fill="FFFFFF"/>
          <w:lang w:val="en-US"/>
        </w:rPr>
      </w:pPr>
      <w:r w:rsidRPr="00301E08">
        <w:rPr>
          <w:rFonts w:ascii="Times New Roman" w:hAnsi="Times New Roman" w:cs="Times New Roman"/>
          <w:sz w:val="24"/>
          <w:szCs w:val="24"/>
          <w:shd w:val="clear" w:color="auto" w:fill="FFFFFF"/>
          <w:lang w:val="mk-MK"/>
        </w:rPr>
        <w:t>Кога г-а Урсула фон дер Лајен стана претседателка на Европската комисија на крајот на 2019 година,</w:t>
      </w:r>
      <w:r w:rsidR="00293B7D" w:rsidRPr="00301E08">
        <w:rPr>
          <w:rFonts w:ascii="Times New Roman" w:hAnsi="Times New Roman" w:cs="Times New Roman"/>
          <w:sz w:val="24"/>
          <w:szCs w:val="24"/>
          <w:shd w:val="clear" w:color="auto" w:fill="FFFFFF"/>
          <w:lang w:val="en-US"/>
        </w:rPr>
        <w:t xml:space="preserve"> </w:t>
      </w:r>
      <w:r w:rsidRPr="00301E08">
        <w:rPr>
          <w:rFonts w:ascii="Times New Roman" w:hAnsi="Times New Roman" w:cs="Times New Roman"/>
          <w:sz w:val="24"/>
          <w:szCs w:val="24"/>
          <w:shd w:val="clear" w:color="auto" w:fill="FFFFFF"/>
          <w:lang w:val="mk-MK"/>
        </w:rPr>
        <w:t>таа зборуваше за шест клучни политички приоритети на Комисијата за 5-годишниот мандат. Приоритетите што беа одобрени од земјите членки на ЕУ се следниве: (i) Европски зелен договор, (ii) Европа подготвена за дигиталн</w:t>
      </w:r>
      <w:r w:rsidR="00301E08" w:rsidRPr="00301E08">
        <w:rPr>
          <w:rFonts w:ascii="Times New Roman" w:hAnsi="Times New Roman" w:cs="Times New Roman"/>
          <w:sz w:val="24"/>
          <w:szCs w:val="24"/>
          <w:shd w:val="clear" w:color="auto" w:fill="FFFFFF"/>
          <w:lang w:val="mk-MK"/>
        </w:rPr>
        <w:t>ата ера</w:t>
      </w:r>
      <w:r w:rsidRPr="00301E08">
        <w:rPr>
          <w:rFonts w:ascii="Times New Roman" w:hAnsi="Times New Roman" w:cs="Times New Roman"/>
          <w:sz w:val="24"/>
          <w:szCs w:val="24"/>
          <w:shd w:val="clear" w:color="auto" w:fill="FFFFFF"/>
          <w:lang w:val="mk-MK"/>
        </w:rPr>
        <w:t xml:space="preserve">, (iii) Економија што работи за луѓето, (iv) Посилна Европа во светот , (v) Европски начин на живот и (vi) Европска демократија. Сите шест приоритети се силно </w:t>
      </w:r>
      <w:r w:rsidR="00301E08" w:rsidRPr="00301E08">
        <w:rPr>
          <w:rFonts w:ascii="Times New Roman" w:hAnsi="Times New Roman" w:cs="Times New Roman"/>
          <w:sz w:val="24"/>
          <w:szCs w:val="24"/>
          <w:shd w:val="clear" w:color="auto" w:fill="FFFFFF"/>
          <w:lang w:val="mk-MK"/>
        </w:rPr>
        <w:t>втемеле</w:t>
      </w:r>
      <w:r w:rsidRPr="00301E08">
        <w:rPr>
          <w:rFonts w:ascii="Times New Roman" w:hAnsi="Times New Roman" w:cs="Times New Roman"/>
          <w:sz w:val="24"/>
          <w:szCs w:val="24"/>
          <w:shd w:val="clear" w:color="auto" w:fill="FFFFFF"/>
          <w:lang w:val="mk-MK"/>
        </w:rPr>
        <w:t xml:space="preserve">ни во глобалната рамка за обликување на политиките за одржлив развој ширум светот, како што се содржани и во рамки на </w:t>
      </w:r>
      <w:r w:rsidRPr="00301E08">
        <w:rPr>
          <w:rFonts w:ascii="Times New Roman" w:hAnsi="Times New Roman" w:cs="Times New Roman"/>
          <w:i/>
          <w:iCs/>
          <w:sz w:val="24"/>
          <w:szCs w:val="24"/>
          <w:shd w:val="clear" w:color="auto" w:fill="FFFFFF"/>
          <w:lang w:val="mk-MK"/>
        </w:rPr>
        <w:t>Агендата на ООН за одржлив развој за 2030 година</w:t>
      </w:r>
      <w:r w:rsidRPr="00301E08">
        <w:rPr>
          <w:rFonts w:ascii="Times New Roman" w:hAnsi="Times New Roman" w:cs="Times New Roman"/>
          <w:sz w:val="24"/>
          <w:szCs w:val="24"/>
          <w:shd w:val="clear" w:color="auto" w:fill="FFFFFF"/>
          <w:lang w:val="mk-MK"/>
        </w:rPr>
        <w:t xml:space="preserve"> и нејзините 17 </w:t>
      </w:r>
      <w:r w:rsidR="00301E08">
        <w:rPr>
          <w:rFonts w:ascii="Times New Roman" w:hAnsi="Times New Roman" w:cs="Times New Roman"/>
          <w:sz w:val="24"/>
          <w:szCs w:val="24"/>
          <w:shd w:val="clear" w:color="auto" w:fill="FFFFFF"/>
          <w:lang w:val="mk-MK"/>
        </w:rPr>
        <w:t>стратешки развојни цели</w:t>
      </w:r>
      <w:r w:rsidRPr="00301E08">
        <w:rPr>
          <w:rFonts w:ascii="Times New Roman" w:hAnsi="Times New Roman" w:cs="Times New Roman"/>
          <w:sz w:val="24"/>
          <w:szCs w:val="24"/>
          <w:shd w:val="clear" w:color="auto" w:fill="FFFFFF"/>
          <w:lang w:val="mk-MK"/>
        </w:rPr>
        <w:t xml:space="preserve"> (</w:t>
      </w:r>
      <w:r w:rsidR="002E760E" w:rsidRPr="00301E08">
        <w:rPr>
          <w:rFonts w:ascii="Times New Roman" w:hAnsi="Times New Roman" w:cs="Times New Roman"/>
          <w:sz w:val="24"/>
          <w:szCs w:val="24"/>
          <w:shd w:val="clear" w:color="auto" w:fill="FFFFFF"/>
          <w:lang w:val="mk-MK"/>
        </w:rPr>
        <w:t>СРЦ</w:t>
      </w:r>
      <w:r w:rsidRPr="00301E08">
        <w:rPr>
          <w:rFonts w:ascii="Times New Roman" w:hAnsi="Times New Roman" w:cs="Times New Roman"/>
          <w:sz w:val="24"/>
          <w:szCs w:val="24"/>
          <w:shd w:val="clear" w:color="auto" w:fill="FFFFFF"/>
          <w:lang w:val="mk-MK"/>
        </w:rPr>
        <w:t>)</w:t>
      </w:r>
      <w:r w:rsidRPr="00175F2E">
        <w:rPr>
          <w:rFonts w:ascii="Times New Roman" w:hAnsi="Times New Roman" w:cs="Times New Roman"/>
          <w:color w:val="2A2A2A"/>
          <w:sz w:val="24"/>
          <w:szCs w:val="24"/>
          <w:shd w:val="clear" w:color="auto" w:fill="FFFFFF"/>
          <w:lang w:val="mk-MK"/>
        </w:rPr>
        <w:t>.</w:t>
      </w:r>
    </w:p>
    <w:p w14:paraId="16861D54" w14:textId="77777777" w:rsidR="003A199B" w:rsidRDefault="003A199B" w:rsidP="00DC0364">
      <w:pPr>
        <w:autoSpaceDE w:val="0"/>
        <w:autoSpaceDN w:val="0"/>
        <w:adjustRightInd w:val="0"/>
        <w:spacing w:after="0" w:line="240" w:lineRule="atLeast"/>
        <w:jc w:val="both"/>
        <w:rPr>
          <w:rFonts w:ascii="Times New Roman" w:hAnsi="Times New Roman" w:cs="Times New Roman"/>
          <w:color w:val="2A2A2A"/>
          <w:sz w:val="24"/>
          <w:szCs w:val="24"/>
          <w:shd w:val="clear" w:color="auto" w:fill="FFFFFF"/>
          <w:lang w:val="en-US"/>
        </w:rPr>
      </w:pPr>
    </w:p>
    <w:p w14:paraId="321FE008" w14:textId="1D7A393E" w:rsidR="0099293C" w:rsidRPr="00301E08" w:rsidRDefault="002E760E" w:rsidP="00DC0364">
      <w:pPr>
        <w:autoSpaceDE w:val="0"/>
        <w:autoSpaceDN w:val="0"/>
        <w:adjustRightInd w:val="0"/>
        <w:spacing w:after="0" w:line="240" w:lineRule="atLeast"/>
        <w:jc w:val="both"/>
        <w:rPr>
          <w:rFonts w:ascii="Times New Roman" w:hAnsi="Times New Roman" w:cs="Times New Roman"/>
          <w:sz w:val="24"/>
          <w:szCs w:val="24"/>
          <w:shd w:val="clear" w:color="auto" w:fill="FFFFFF"/>
          <w:lang w:val="en-US"/>
        </w:rPr>
      </w:pPr>
      <w:r w:rsidRPr="00301E08">
        <w:rPr>
          <w:rFonts w:ascii="Times New Roman" w:hAnsi="Times New Roman" w:cs="Times New Roman"/>
          <w:sz w:val="24"/>
          <w:szCs w:val="24"/>
          <w:shd w:val="clear" w:color="auto" w:fill="FFFFFF"/>
          <w:lang w:val="mk-MK"/>
        </w:rPr>
        <w:t xml:space="preserve">На следниов графикон е прикажано како 17-те </w:t>
      </w:r>
      <w:r w:rsidR="00301E08">
        <w:rPr>
          <w:rFonts w:ascii="Times New Roman" w:hAnsi="Times New Roman" w:cs="Times New Roman"/>
          <w:sz w:val="24"/>
          <w:szCs w:val="24"/>
          <w:shd w:val="clear" w:color="auto" w:fill="FFFFFF"/>
          <w:lang w:val="mk-MK"/>
        </w:rPr>
        <w:t>стратешки развојни цели</w:t>
      </w:r>
      <w:r w:rsidRPr="00301E08">
        <w:rPr>
          <w:rFonts w:ascii="Times New Roman" w:hAnsi="Times New Roman" w:cs="Times New Roman"/>
          <w:sz w:val="24"/>
          <w:szCs w:val="24"/>
          <w:shd w:val="clear" w:color="auto" w:fill="FFFFFF"/>
          <w:lang w:val="mk-MK"/>
        </w:rPr>
        <w:t xml:space="preserve"> се интегрирани во креирањето на политиките на ЕУ во секторите за внатрешни и надворешни активности</w:t>
      </w:r>
      <w:r w:rsidR="0043210C" w:rsidRPr="00301E08">
        <w:rPr>
          <w:rFonts w:ascii="Times New Roman" w:hAnsi="Times New Roman" w:cs="Times New Roman"/>
          <w:sz w:val="24"/>
          <w:szCs w:val="24"/>
          <w:shd w:val="clear" w:color="auto" w:fill="FFFFFF"/>
          <w:lang w:val="en-US"/>
        </w:rPr>
        <w:t xml:space="preserve">. </w:t>
      </w:r>
    </w:p>
    <w:p w14:paraId="0BE25572" w14:textId="77777777" w:rsidR="007A5092" w:rsidRDefault="007A5092" w:rsidP="00107AD9">
      <w:pPr>
        <w:autoSpaceDE w:val="0"/>
        <w:autoSpaceDN w:val="0"/>
        <w:adjustRightInd w:val="0"/>
        <w:spacing w:after="0" w:line="240" w:lineRule="auto"/>
        <w:jc w:val="both"/>
        <w:rPr>
          <w:rFonts w:ascii="Times New Roman" w:hAnsi="Times New Roman" w:cs="Times New Roman"/>
          <w:sz w:val="24"/>
          <w:szCs w:val="24"/>
          <w:lang w:val="en-PH"/>
        </w:rPr>
      </w:pPr>
    </w:p>
    <w:p w14:paraId="04F4B548" w14:textId="77777777" w:rsidR="0099293C" w:rsidRDefault="0099293C" w:rsidP="00107AD9">
      <w:pPr>
        <w:autoSpaceDE w:val="0"/>
        <w:autoSpaceDN w:val="0"/>
        <w:adjustRightInd w:val="0"/>
        <w:spacing w:after="0" w:line="240" w:lineRule="auto"/>
        <w:jc w:val="both"/>
        <w:rPr>
          <w:rFonts w:ascii="Times New Roman" w:hAnsi="Times New Roman" w:cs="Times New Roman"/>
          <w:sz w:val="24"/>
          <w:szCs w:val="24"/>
          <w:lang w:val="en-PH"/>
        </w:rPr>
      </w:pPr>
      <w:r w:rsidRPr="0099293C">
        <w:rPr>
          <w:rFonts w:ascii="Times New Roman" w:hAnsi="Times New Roman" w:cs="Times New Roman"/>
          <w:noProof/>
          <w:sz w:val="24"/>
          <w:szCs w:val="24"/>
          <w:lang w:val="mk-MK" w:eastAsia="mk-MK"/>
        </w:rPr>
        <w:drawing>
          <wp:inline distT="0" distB="0" distL="0" distR="0" wp14:anchorId="303B7718" wp14:editId="7454AF34">
            <wp:extent cx="5731510" cy="2647950"/>
            <wp:effectExtent l="0" t="0" r="2540" b="0"/>
            <wp:docPr id="50180" name="Picture 2" descr="https://ec.europa.eu/info/sites/default/files/sdgs_web1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0" name="Picture 2" descr="https://ec.europa.eu/info/sites/default/files/sdgs_web1_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647950"/>
                    </a:xfrm>
                    <a:prstGeom prst="rect">
                      <a:avLst/>
                    </a:prstGeom>
                    <a:noFill/>
                    <a:ln>
                      <a:noFill/>
                    </a:ln>
                  </pic:spPr>
                </pic:pic>
              </a:graphicData>
            </a:graphic>
          </wp:inline>
        </w:drawing>
      </w:r>
    </w:p>
    <w:p w14:paraId="3ADB4DD8" w14:textId="77777777" w:rsidR="0099293C" w:rsidRPr="003A199B" w:rsidRDefault="0099293C" w:rsidP="0099293C">
      <w:pPr>
        <w:autoSpaceDE w:val="0"/>
        <w:autoSpaceDN w:val="0"/>
        <w:adjustRightInd w:val="0"/>
        <w:spacing w:after="0" w:line="240" w:lineRule="auto"/>
        <w:jc w:val="both"/>
        <w:rPr>
          <w:rFonts w:ascii="Times New Roman" w:hAnsi="Times New Roman" w:cs="Times New Roman"/>
          <w:sz w:val="20"/>
          <w:szCs w:val="20"/>
        </w:rPr>
      </w:pPr>
    </w:p>
    <w:p w14:paraId="0A462446" w14:textId="22C3F83E" w:rsidR="003A199B" w:rsidRPr="003A199B" w:rsidRDefault="002E760E" w:rsidP="0099293C">
      <w:pPr>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mk-MK"/>
        </w:rPr>
        <w:t>Извор</w:t>
      </w:r>
      <w:r w:rsidR="003A199B" w:rsidRPr="003A199B">
        <w:rPr>
          <w:rFonts w:ascii="Times New Roman" w:hAnsi="Times New Roman" w:cs="Times New Roman"/>
          <w:sz w:val="20"/>
          <w:szCs w:val="20"/>
          <w:lang w:val="en-US"/>
        </w:rPr>
        <w:t xml:space="preserve">: </w:t>
      </w:r>
      <w:r>
        <w:rPr>
          <w:rFonts w:ascii="Times New Roman" w:hAnsi="Times New Roman" w:cs="Times New Roman"/>
          <w:sz w:val="20"/>
          <w:szCs w:val="20"/>
          <w:lang w:val="mk-MK"/>
        </w:rPr>
        <w:t>Европска комисија</w:t>
      </w:r>
    </w:p>
    <w:p w14:paraId="3FEA4BE0" w14:textId="77777777" w:rsidR="003A199B" w:rsidRDefault="003A199B" w:rsidP="0099293C">
      <w:pPr>
        <w:autoSpaceDE w:val="0"/>
        <w:autoSpaceDN w:val="0"/>
        <w:adjustRightInd w:val="0"/>
        <w:spacing w:after="0" w:line="240" w:lineRule="auto"/>
        <w:jc w:val="both"/>
        <w:rPr>
          <w:rFonts w:ascii="Times New Roman" w:hAnsi="Times New Roman" w:cs="Times New Roman"/>
          <w:sz w:val="24"/>
          <w:szCs w:val="24"/>
        </w:rPr>
      </w:pPr>
    </w:p>
    <w:p w14:paraId="1A6D9DEE" w14:textId="7539F81C" w:rsidR="004C1E93" w:rsidRPr="00032F21" w:rsidRDefault="002E760E" w:rsidP="0063683F">
      <w:pPr>
        <w:autoSpaceDE w:val="0"/>
        <w:autoSpaceDN w:val="0"/>
        <w:adjustRightInd w:val="0"/>
        <w:spacing w:after="0" w:line="240" w:lineRule="atLeast"/>
        <w:jc w:val="both"/>
        <w:rPr>
          <w:rFonts w:ascii="Times New Roman" w:hAnsi="Times New Roman" w:cs="Times New Roman"/>
          <w:sz w:val="24"/>
          <w:szCs w:val="24"/>
          <w:lang w:val="mk-MK"/>
        </w:rPr>
      </w:pPr>
      <w:r>
        <w:rPr>
          <w:rFonts w:ascii="Times New Roman" w:hAnsi="Times New Roman" w:cs="Times New Roman"/>
          <w:sz w:val="24"/>
          <w:szCs w:val="24"/>
          <w:lang w:val="mk-MK"/>
        </w:rPr>
        <w:t>Пролетта</w:t>
      </w:r>
      <w:r w:rsidR="004D1EA3" w:rsidRPr="000C5FA5">
        <w:rPr>
          <w:rFonts w:ascii="Times New Roman" w:hAnsi="Times New Roman" w:cs="Times New Roman"/>
          <w:sz w:val="24"/>
          <w:szCs w:val="24"/>
          <w:lang w:val="en-PH"/>
        </w:rPr>
        <w:t xml:space="preserve"> 2020</w:t>
      </w:r>
      <w:r>
        <w:rPr>
          <w:rFonts w:ascii="Times New Roman" w:hAnsi="Times New Roman" w:cs="Times New Roman"/>
          <w:sz w:val="24"/>
          <w:szCs w:val="24"/>
          <w:lang w:val="mk-MK"/>
        </w:rPr>
        <w:t xml:space="preserve"> година</w:t>
      </w:r>
      <w:r w:rsidR="004D1EA3" w:rsidRPr="000C5FA5">
        <w:rPr>
          <w:rFonts w:ascii="Times New Roman" w:hAnsi="Times New Roman" w:cs="Times New Roman"/>
          <w:sz w:val="24"/>
          <w:szCs w:val="24"/>
          <w:lang w:val="en-PH"/>
        </w:rPr>
        <w:t xml:space="preserve">, </w:t>
      </w:r>
      <w:r>
        <w:rPr>
          <w:rFonts w:ascii="Times New Roman" w:hAnsi="Times New Roman" w:cs="Times New Roman"/>
          <w:sz w:val="24"/>
          <w:szCs w:val="24"/>
          <w:lang w:val="mk-MK"/>
        </w:rPr>
        <w:t>ЕУ и целиот свет беа</w:t>
      </w:r>
      <w:r w:rsidR="00107AD9" w:rsidRPr="004C1E93">
        <w:rPr>
          <w:rFonts w:ascii="Times New Roman" w:hAnsi="Times New Roman" w:cs="Times New Roman"/>
          <w:sz w:val="24"/>
          <w:szCs w:val="24"/>
          <w:lang w:val="en-PH"/>
        </w:rPr>
        <w:t xml:space="preserve"> </w:t>
      </w:r>
      <w:r w:rsidR="00032F21" w:rsidRPr="00032F21">
        <w:rPr>
          <w:rFonts w:ascii="Times New Roman" w:hAnsi="Times New Roman" w:cs="Times New Roman"/>
          <w:sz w:val="24"/>
          <w:szCs w:val="24"/>
          <w:lang w:val="mk-MK"/>
        </w:rPr>
        <w:t>длабоко погодени од ненадејното избувнување на кризата со КОВИД, којашто од здравствена криза набрзо се претвори во криза во повеќе аспекти. Оваа криза влијаеше на шесте приоритети на ЕУ и нејзиниот практичен капацитет да ги спроведува</w:t>
      </w:r>
      <w:r w:rsidR="00032F21">
        <w:rPr>
          <w:rFonts w:ascii="Times New Roman" w:hAnsi="Times New Roman" w:cs="Times New Roman"/>
          <w:sz w:val="24"/>
          <w:szCs w:val="24"/>
          <w:lang w:val="mk-MK"/>
        </w:rPr>
        <w:t xml:space="preserve"> тие приоритети</w:t>
      </w:r>
      <w:r w:rsidR="00032F21" w:rsidRPr="00032F21">
        <w:rPr>
          <w:rFonts w:ascii="Times New Roman" w:hAnsi="Times New Roman" w:cs="Times New Roman"/>
          <w:sz w:val="24"/>
          <w:szCs w:val="24"/>
          <w:lang w:val="mk-MK"/>
        </w:rPr>
        <w:t xml:space="preserve"> во текот на 5-годишниот мандат, но интересно е тоа што ЕУ избра да </w:t>
      </w:r>
      <w:r w:rsidR="00032F21">
        <w:rPr>
          <w:rFonts w:ascii="Times New Roman" w:hAnsi="Times New Roman" w:cs="Times New Roman"/>
          <w:sz w:val="24"/>
          <w:szCs w:val="24"/>
          <w:lang w:val="mk-MK"/>
        </w:rPr>
        <w:t>не ги прекине</w:t>
      </w:r>
      <w:r w:rsidR="00032F21" w:rsidRPr="00032F21">
        <w:rPr>
          <w:rFonts w:ascii="Times New Roman" w:hAnsi="Times New Roman" w:cs="Times New Roman"/>
          <w:sz w:val="24"/>
          <w:szCs w:val="24"/>
          <w:lang w:val="mk-MK"/>
        </w:rPr>
        <w:t xml:space="preserve"> или да </w:t>
      </w:r>
      <w:r w:rsidR="00301E08">
        <w:rPr>
          <w:rFonts w:ascii="Times New Roman" w:hAnsi="Times New Roman" w:cs="Times New Roman"/>
          <w:sz w:val="24"/>
          <w:szCs w:val="24"/>
          <w:lang w:val="mk-MK"/>
        </w:rPr>
        <w:t xml:space="preserve">направи некоја значителна </w:t>
      </w:r>
      <w:r w:rsidR="00032F21" w:rsidRPr="00032F21">
        <w:rPr>
          <w:rFonts w:ascii="Times New Roman" w:hAnsi="Times New Roman" w:cs="Times New Roman"/>
          <w:sz w:val="24"/>
          <w:szCs w:val="24"/>
          <w:lang w:val="mk-MK"/>
        </w:rPr>
        <w:t>промен</w:t>
      </w:r>
      <w:r w:rsidR="00301E08">
        <w:rPr>
          <w:rFonts w:ascii="Times New Roman" w:hAnsi="Times New Roman" w:cs="Times New Roman"/>
          <w:sz w:val="24"/>
          <w:szCs w:val="24"/>
          <w:lang w:val="mk-MK"/>
        </w:rPr>
        <w:t>а во</w:t>
      </w:r>
      <w:r w:rsidR="00032F21" w:rsidRPr="00032F21">
        <w:rPr>
          <w:rFonts w:ascii="Times New Roman" w:hAnsi="Times New Roman" w:cs="Times New Roman"/>
          <w:sz w:val="24"/>
          <w:szCs w:val="24"/>
          <w:lang w:val="mk-MK"/>
        </w:rPr>
        <w:t xml:space="preserve"> овие приоритети. Напротив, таа додаде </w:t>
      </w:r>
      <w:r w:rsidR="00032F21" w:rsidRPr="00032F21">
        <w:rPr>
          <w:rFonts w:ascii="Times New Roman" w:hAnsi="Times New Roman" w:cs="Times New Roman"/>
          <w:i/>
          <w:iCs/>
          <w:sz w:val="24"/>
          <w:szCs w:val="24"/>
          <w:lang w:val="mk-MK"/>
        </w:rPr>
        <w:t>де факто</w:t>
      </w:r>
      <w:r w:rsidR="00032F21" w:rsidRPr="00032F21">
        <w:rPr>
          <w:rFonts w:ascii="Times New Roman" w:hAnsi="Times New Roman" w:cs="Times New Roman"/>
          <w:sz w:val="24"/>
          <w:szCs w:val="24"/>
          <w:lang w:val="mk-MK"/>
        </w:rPr>
        <w:t xml:space="preserve"> седми приоритет во постоечкото портфолио, имено, акција за спр</w:t>
      </w:r>
      <w:r w:rsidR="000C07EC">
        <w:rPr>
          <w:rFonts w:ascii="Times New Roman" w:hAnsi="Times New Roman" w:cs="Times New Roman"/>
          <w:sz w:val="24"/>
          <w:szCs w:val="24"/>
          <w:lang w:val="mk-MK"/>
        </w:rPr>
        <w:t>ав</w:t>
      </w:r>
      <w:r w:rsidR="00032F21" w:rsidRPr="00032F21">
        <w:rPr>
          <w:rFonts w:ascii="Times New Roman" w:hAnsi="Times New Roman" w:cs="Times New Roman"/>
          <w:sz w:val="24"/>
          <w:szCs w:val="24"/>
          <w:lang w:val="mk-MK"/>
        </w:rPr>
        <w:t>ување на кризата со коронавирусот и промовирање на економско закрепнување од неа</w:t>
      </w:r>
      <w:r w:rsidR="004C1E93" w:rsidRPr="00032F21">
        <w:rPr>
          <w:rFonts w:ascii="Times New Roman" w:hAnsi="Times New Roman" w:cs="Times New Roman"/>
          <w:sz w:val="24"/>
          <w:szCs w:val="24"/>
          <w:lang w:val="mk-MK"/>
        </w:rPr>
        <w:t xml:space="preserve">. </w:t>
      </w:r>
    </w:p>
    <w:p w14:paraId="7A5066DC" w14:textId="77777777" w:rsidR="00293B7D" w:rsidRPr="000C5FA5" w:rsidRDefault="00293B7D" w:rsidP="0063683F">
      <w:pPr>
        <w:autoSpaceDE w:val="0"/>
        <w:autoSpaceDN w:val="0"/>
        <w:adjustRightInd w:val="0"/>
        <w:spacing w:after="0" w:line="240" w:lineRule="atLeast"/>
        <w:jc w:val="both"/>
        <w:rPr>
          <w:rFonts w:ascii="Times New Roman" w:hAnsi="Times New Roman" w:cs="Times New Roman"/>
          <w:sz w:val="24"/>
          <w:szCs w:val="24"/>
          <w:lang w:val="en-PH"/>
        </w:rPr>
      </w:pPr>
    </w:p>
    <w:p w14:paraId="7986F6FC" w14:textId="5D90E83A" w:rsidR="000C5FA5" w:rsidRPr="00A81B38" w:rsidRDefault="00032F21" w:rsidP="0063683F">
      <w:pPr>
        <w:autoSpaceDE w:val="0"/>
        <w:autoSpaceDN w:val="0"/>
        <w:adjustRightInd w:val="0"/>
        <w:spacing w:after="0" w:line="240" w:lineRule="atLeast"/>
        <w:jc w:val="both"/>
        <w:rPr>
          <w:rFonts w:ascii="Times New Roman" w:hAnsi="Times New Roman" w:cs="Times New Roman"/>
          <w:sz w:val="24"/>
          <w:szCs w:val="24"/>
          <w:lang w:val="en-PH"/>
        </w:rPr>
      </w:pPr>
      <w:r>
        <w:rPr>
          <w:rFonts w:ascii="Times New Roman" w:hAnsi="Times New Roman" w:cs="Times New Roman"/>
          <w:sz w:val="24"/>
          <w:szCs w:val="24"/>
          <w:lang w:val="mk-MK"/>
        </w:rPr>
        <w:t>Всушност</w:t>
      </w:r>
      <w:r w:rsidR="003A199B">
        <w:rPr>
          <w:rFonts w:ascii="Times New Roman" w:hAnsi="Times New Roman" w:cs="Times New Roman"/>
          <w:sz w:val="24"/>
          <w:szCs w:val="24"/>
          <w:lang w:val="en-PH"/>
        </w:rPr>
        <w:t xml:space="preserve">, </w:t>
      </w:r>
      <w:r>
        <w:rPr>
          <w:rFonts w:ascii="Times New Roman" w:hAnsi="Times New Roman" w:cs="Times New Roman"/>
          <w:sz w:val="24"/>
          <w:szCs w:val="24"/>
          <w:lang w:val="mk-MK"/>
        </w:rPr>
        <w:t>кризата со КОВИД повторно ја потврди важноста на постоечките шест приоритети на ЕУ</w:t>
      </w:r>
      <w:r w:rsidR="000C5FA5" w:rsidRPr="000C5FA5">
        <w:rPr>
          <w:rFonts w:ascii="Times New Roman" w:hAnsi="Times New Roman" w:cs="Times New Roman"/>
          <w:sz w:val="24"/>
          <w:szCs w:val="24"/>
          <w:lang w:val="en-PH"/>
        </w:rPr>
        <w:t xml:space="preserve">. </w:t>
      </w:r>
      <w:r>
        <w:rPr>
          <w:rFonts w:ascii="Times New Roman" w:hAnsi="Times New Roman" w:cs="Times New Roman"/>
          <w:sz w:val="24"/>
          <w:szCs w:val="24"/>
          <w:lang w:val="mk-MK"/>
        </w:rPr>
        <w:t>ЕУ на кризата гледа како на можност да се оди подалеку и побрзо во одредени области</w:t>
      </w:r>
      <w:r w:rsidR="000C5FA5" w:rsidRPr="000C5FA5">
        <w:rPr>
          <w:rFonts w:ascii="Times New Roman" w:hAnsi="Times New Roman" w:cs="Times New Roman"/>
          <w:sz w:val="24"/>
          <w:szCs w:val="24"/>
          <w:lang w:val="en-PH"/>
        </w:rPr>
        <w:t>.</w:t>
      </w:r>
      <w:r>
        <w:rPr>
          <w:rFonts w:ascii="Times New Roman" w:hAnsi="Times New Roman" w:cs="Times New Roman"/>
          <w:sz w:val="24"/>
          <w:szCs w:val="24"/>
          <w:lang w:val="mk-MK"/>
        </w:rPr>
        <w:t xml:space="preserve"> </w:t>
      </w:r>
      <w:r w:rsidRPr="00032F21">
        <w:rPr>
          <w:rFonts w:ascii="Times New Roman" w:hAnsi="Times New Roman" w:cs="Times New Roman"/>
          <w:sz w:val="24"/>
          <w:szCs w:val="24"/>
          <w:lang w:val="mk-MK"/>
        </w:rPr>
        <w:t xml:space="preserve">Овој став е јасно видлив во случајот на најамбициозниот од шесте приоритети, имено </w:t>
      </w:r>
      <w:r w:rsidRPr="00032F21">
        <w:rPr>
          <w:rFonts w:ascii="Times New Roman" w:hAnsi="Times New Roman" w:cs="Times New Roman"/>
          <w:i/>
          <w:iCs/>
          <w:sz w:val="24"/>
          <w:szCs w:val="24"/>
          <w:lang w:val="mk-MK"/>
        </w:rPr>
        <w:t>Европскиот зелен договор (ЕЗД)</w:t>
      </w:r>
      <w:r w:rsidRPr="00032F21">
        <w:rPr>
          <w:rFonts w:ascii="Times New Roman" w:hAnsi="Times New Roman" w:cs="Times New Roman"/>
          <w:sz w:val="24"/>
          <w:szCs w:val="24"/>
          <w:lang w:val="mk-MK"/>
        </w:rPr>
        <w:t xml:space="preserve"> и </w:t>
      </w:r>
      <w:r w:rsidRPr="008D210C">
        <w:rPr>
          <w:rFonts w:ascii="Times New Roman" w:hAnsi="Times New Roman" w:cs="Times New Roman"/>
          <w:i/>
          <w:iCs/>
          <w:sz w:val="24"/>
          <w:szCs w:val="24"/>
          <w:lang w:val="mk-MK"/>
        </w:rPr>
        <w:t>Европа подготвена за дигиталната ера (ЕДЕ)</w:t>
      </w:r>
      <w:r w:rsidRPr="00032F21">
        <w:rPr>
          <w:rFonts w:ascii="Times New Roman" w:hAnsi="Times New Roman" w:cs="Times New Roman"/>
          <w:sz w:val="24"/>
          <w:szCs w:val="24"/>
          <w:lang w:val="mk-MK"/>
        </w:rPr>
        <w:t>. Во однос на овие два приоритет</w:t>
      </w:r>
      <w:r>
        <w:rPr>
          <w:rFonts w:ascii="Times New Roman" w:hAnsi="Times New Roman" w:cs="Times New Roman"/>
          <w:sz w:val="24"/>
          <w:szCs w:val="24"/>
          <w:lang w:val="mk-MK"/>
        </w:rPr>
        <w:t>и</w:t>
      </w:r>
      <w:r w:rsidRPr="00032F21">
        <w:rPr>
          <w:rFonts w:ascii="Times New Roman" w:hAnsi="Times New Roman" w:cs="Times New Roman"/>
          <w:sz w:val="24"/>
          <w:szCs w:val="24"/>
          <w:lang w:val="mk-MK"/>
        </w:rPr>
        <w:t xml:space="preserve">, ЕУ одлучи да го искористи </w:t>
      </w:r>
      <w:r w:rsidR="008D210C">
        <w:rPr>
          <w:rFonts w:ascii="Times New Roman" w:hAnsi="Times New Roman" w:cs="Times New Roman"/>
          <w:sz w:val="24"/>
          <w:szCs w:val="24"/>
          <w:lang w:val="mk-MK"/>
        </w:rPr>
        <w:t>развој</w:t>
      </w:r>
      <w:r w:rsidRPr="00032F21">
        <w:rPr>
          <w:rFonts w:ascii="Times New Roman" w:hAnsi="Times New Roman" w:cs="Times New Roman"/>
          <w:sz w:val="24"/>
          <w:szCs w:val="24"/>
          <w:lang w:val="mk-MK"/>
        </w:rPr>
        <w:t>от на настаните околу кризата</w:t>
      </w:r>
      <w:r w:rsidR="008D210C">
        <w:rPr>
          <w:rFonts w:ascii="Times New Roman" w:hAnsi="Times New Roman" w:cs="Times New Roman"/>
          <w:sz w:val="24"/>
          <w:szCs w:val="24"/>
          <w:lang w:val="mk-MK"/>
        </w:rPr>
        <w:t>,</w:t>
      </w:r>
      <w:r w:rsidRPr="00032F21">
        <w:rPr>
          <w:rFonts w:ascii="Times New Roman" w:hAnsi="Times New Roman" w:cs="Times New Roman"/>
          <w:sz w:val="24"/>
          <w:szCs w:val="24"/>
          <w:lang w:val="mk-MK"/>
        </w:rPr>
        <w:t xml:space="preserve"> не само за да ја потврди зголемената важност на овие приоритети - сугерирајќи дека се можни радикални промени во однесувањето на луѓето и дека тие веројатно ќе бидат водени во голема мерка од дигиталните иновации </w:t>
      </w:r>
      <w:r w:rsidR="008D210C">
        <w:rPr>
          <w:rFonts w:ascii="Times New Roman" w:hAnsi="Times New Roman" w:cs="Times New Roman"/>
          <w:sz w:val="24"/>
          <w:szCs w:val="24"/>
          <w:lang w:val="mk-MK"/>
        </w:rPr>
        <w:t>–</w:t>
      </w:r>
      <w:r w:rsidRPr="00032F21">
        <w:rPr>
          <w:rFonts w:ascii="Times New Roman" w:hAnsi="Times New Roman" w:cs="Times New Roman"/>
          <w:sz w:val="24"/>
          <w:szCs w:val="24"/>
          <w:lang w:val="mk-MK"/>
        </w:rPr>
        <w:t xml:space="preserve"> </w:t>
      </w:r>
      <w:r w:rsidR="008D210C">
        <w:rPr>
          <w:rFonts w:ascii="Times New Roman" w:hAnsi="Times New Roman" w:cs="Times New Roman"/>
          <w:sz w:val="24"/>
          <w:szCs w:val="24"/>
          <w:lang w:val="mk-MK"/>
        </w:rPr>
        <w:t>туку и за</w:t>
      </w:r>
      <w:r w:rsidRPr="00032F21">
        <w:rPr>
          <w:rFonts w:ascii="Times New Roman" w:hAnsi="Times New Roman" w:cs="Times New Roman"/>
          <w:sz w:val="24"/>
          <w:szCs w:val="24"/>
          <w:lang w:val="mk-MK"/>
        </w:rPr>
        <w:t xml:space="preserve"> понатам</w:t>
      </w:r>
      <w:r w:rsidR="008D210C">
        <w:rPr>
          <w:rFonts w:ascii="Times New Roman" w:hAnsi="Times New Roman" w:cs="Times New Roman"/>
          <w:sz w:val="24"/>
          <w:szCs w:val="24"/>
          <w:lang w:val="mk-MK"/>
        </w:rPr>
        <w:t xml:space="preserve">ошно </w:t>
      </w:r>
      <w:r w:rsidRPr="00032F21">
        <w:rPr>
          <w:rFonts w:ascii="Times New Roman" w:hAnsi="Times New Roman" w:cs="Times New Roman"/>
          <w:sz w:val="24"/>
          <w:szCs w:val="24"/>
          <w:lang w:val="mk-MK"/>
        </w:rPr>
        <w:t>операционализира</w:t>
      </w:r>
      <w:r w:rsidR="008D210C">
        <w:rPr>
          <w:rFonts w:ascii="Times New Roman" w:hAnsi="Times New Roman" w:cs="Times New Roman"/>
          <w:sz w:val="24"/>
          <w:szCs w:val="24"/>
          <w:lang w:val="mk-MK"/>
        </w:rPr>
        <w:t>ње</w:t>
      </w:r>
      <w:r w:rsidRPr="00032F21">
        <w:rPr>
          <w:rFonts w:ascii="Times New Roman" w:hAnsi="Times New Roman" w:cs="Times New Roman"/>
          <w:sz w:val="24"/>
          <w:szCs w:val="24"/>
          <w:lang w:val="mk-MK"/>
        </w:rPr>
        <w:t xml:space="preserve"> преку целосно нов извор на финансирање на ЕУ, фондот за обновување од 750 милијарди евра, наречен </w:t>
      </w:r>
      <w:r w:rsidR="008D210C" w:rsidRPr="008D210C">
        <w:rPr>
          <w:rFonts w:ascii="Times New Roman" w:hAnsi="Times New Roman" w:cs="Times New Roman"/>
          <w:i/>
          <w:iCs/>
          <w:sz w:val="24"/>
          <w:szCs w:val="24"/>
          <w:lang w:val="mk-MK"/>
        </w:rPr>
        <w:t xml:space="preserve">Нова генерација на </w:t>
      </w:r>
      <w:r w:rsidRPr="008D210C">
        <w:rPr>
          <w:rFonts w:ascii="Times New Roman" w:hAnsi="Times New Roman" w:cs="Times New Roman"/>
          <w:i/>
          <w:iCs/>
          <w:sz w:val="24"/>
          <w:szCs w:val="24"/>
          <w:lang w:val="mk-MK"/>
        </w:rPr>
        <w:t>ЕУ (НГЕУ)</w:t>
      </w:r>
      <w:r w:rsidRPr="00032F21">
        <w:rPr>
          <w:rFonts w:ascii="Times New Roman" w:hAnsi="Times New Roman" w:cs="Times New Roman"/>
          <w:sz w:val="24"/>
          <w:szCs w:val="24"/>
          <w:lang w:val="mk-MK"/>
        </w:rPr>
        <w:t xml:space="preserve">. Дефинираните проценти на </w:t>
      </w:r>
      <w:r w:rsidR="006F503C">
        <w:rPr>
          <w:rFonts w:ascii="Times New Roman" w:hAnsi="Times New Roman" w:cs="Times New Roman"/>
          <w:sz w:val="24"/>
          <w:szCs w:val="24"/>
          <w:lang w:val="mk-MK"/>
        </w:rPr>
        <w:t>Средствата за опоравување и отпорност</w:t>
      </w:r>
      <w:r w:rsidRPr="00032F21">
        <w:rPr>
          <w:rFonts w:ascii="Times New Roman" w:hAnsi="Times New Roman" w:cs="Times New Roman"/>
          <w:sz w:val="24"/>
          <w:szCs w:val="24"/>
          <w:lang w:val="mk-MK"/>
        </w:rPr>
        <w:t>, клуч</w:t>
      </w:r>
      <w:r w:rsidR="006F503C">
        <w:rPr>
          <w:rFonts w:ascii="Times New Roman" w:hAnsi="Times New Roman" w:cs="Times New Roman"/>
          <w:sz w:val="24"/>
          <w:szCs w:val="24"/>
          <w:lang w:val="mk-MK"/>
        </w:rPr>
        <w:t>на</w:t>
      </w:r>
      <w:r w:rsidRPr="00032F21">
        <w:rPr>
          <w:rFonts w:ascii="Times New Roman" w:hAnsi="Times New Roman" w:cs="Times New Roman"/>
          <w:sz w:val="24"/>
          <w:szCs w:val="24"/>
          <w:lang w:val="mk-MK"/>
        </w:rPr>
        <w:t>т</w:t>
      </w:r>
      <w:r w:rsidR="006F503C">
        <w:rPr>
          <w:rFonts w:ascii="Times New Roman" w:hAnsi="Times New Roman" w:cs="Times New Roman"/>
          <w:sz w:val="24"/>
          <w:szCs w:val="24"/>
          <w:lang w:val="mk-MK"/>
        </w:rPr>
        <w:t>а</w:t>
      </w:r>
      <w:r w:rsidRPr="00032F21">
        <w:rPr>
          <w:rFonts w:ascii="Times New Roman" w:hAnsi="Times New Roman" w:cs="Times New Roman"/>
          <w:sz w:val="24"/>
          <w:szCs w:val="24"/>
          <w:lang w:val="mk-MK"/>
        </w:rPr>
        <w:t xml:space="preserve"> и најголем</w:t>
      </w:r>
      <w:r w:rsidR="006F503C">
        <w:rPr>
          <w:rFonts w:ascii="Times New Roman" w:hAnsi="Times New Roman" w:cs="Times New Roman"/>
          <w:sz w:val="24"/>
          <w:szCs w:val="24"/>
          <w:lang w:val="mk-MK"/>
        </w:rPr>
        <w:t>а</w:t>
      </w:r>
      <w:r w:rsidRPr="00032F21">
        <w:rPr>
          <w:rFonts w:ascii="Times New Roman" w:hAnsi="Times New Roman" w:cs="Times New Roman"/>
          <w:sz w:val="24"/>
          <w:szCs w:val="24"/>
          <w:lang w:val="mk-MK"/>
        </w:rPr>
        <w:t xml:space="preserve"> </w:t>
      </w:r>
      <w:r w:rsidR="006F503C">
        <w:rPr>
          <w:rFonts w:ascii="Times New Roman" w:hAnsi="Times New Roman" w:cs="Times New Roman"/>
          <w:sz w:val="24"/>
          <w:szCs w:val="24"/>
          <w:lang w:val="mk-MK"/>
        </w:rPr>
        <w:t>ко</w:t>
      </w:r>
      <w:r w:rsidRPr="00032F21">
        <w:rPr>
          <w:rFonts w:ascii="Times New Roman" w:hAnsi="Times New Roman" w:cs="Times New Roman"/>
          <w:sz w:val="24"/>
          <w:szCs w:val="24"/>
          <w:lang w:val="mk-MK"/>
        </w:rPr>
        <w:t>мпонента на НГЕУ, треба да се користат за инвестиции во иницијативи што ќе го унапредат потегот на Европа кон климатска неутралност како континент до 2050 година (најмалку 37 проценти од вкупниот број) и во</w:t>
      </w:r>
      <w:r w:rsidR="006F503C">
        <w:rPr>
          <w:rFonts w:ascii="Times New Roman" w:hAnsi="Times New Roman" w:cs="Times New Roman"/>
          <w:sz w:val="24"/>
          <w:szCs w:val="24"/>
          <w:lang w:val="mk-MK"/>
        </w:rPr>
        <w:t xml:space="preserve"> разните видови</w:t>
      </w:r>
      <w:r w:rsidRPr="00032F21">
        <w:rPr>
          <w:rFonts w:ascii="Times New Roman" w:hAnsi="Times New Roman" w:cs="Times New Roman"/>
          <w:sz w:val="24"/>
          <w:szCs w:val="24"/>
          <w:lang w:val="mk-MK"/>
        </w:rPr>
        <w:t xml:space="preserve"> дигитална модернизација (најмалку 20 проценти од вкупниот број)</w:t>
      </w:r>
      <w:r w:rsidR="00757C1D" w:rsidRPr="00A81B38">
        <w:rPr>
          <w:rFonts w:ascii="Times New Roman" w:hAnsi="Times New Roman" w:cs="Times New Roman"/>
          <w:sz w:val="24"/>
          <w:szCs w:val="24"/>
          <w:lang w:val="en-PH"/>
        </w:rPr>
        <w:t>.</w:t>
      </w:r>
    </w:p>
    <w:p w14:paraId="49BE257F" w14:textId="77777777" w:rsidR="00757C1D" w:rsidRPr="00A81B38" w:rsidRDefault="00757C1D" w:rsidP="0063683F">
      <w:pPr>
        <w:autoSpaceDE w:val="0"/>
        <w:autoSpaceDN w:val="0"/>
        <w:adjustRightInd w:val="0"/>
        <w:spacing w:after="0" w:line="240" w:lineRule="atLeast"/>
        <w:jc w:val="both"/>
        <w:rPr>
          <w:rFonts w:ascii="Times New Roman" w:hAnsi="Times New Roman" w:cs="Times New Roman"/>
          <w:sz w:val="24"/>
          <w:szCs w:val="24"/>
          <w:lang w:val="en-PH"/>
        </w:rPr>
      </w:pPr>
    </w:p>
    <w:p w14:paraId="1EB14E08" w14:textId="5BB2BE96" w:rsidR="007019A1" w:rsidRPr="00A81B38" w:rsidRDefault="006F503C" w:rsidP="0063683F">
      <w:pPr>
        <w:autoSpaceDE w:val="0"/>
        <w:autoSpaceDN w:val="0"/>
        <w:adjustRightInd w:val="0"/>
        <w:spacing w:after="0" w:line="240" w:lineRule="atLeast"/>
        <w:jc w:val="both"/>
        <w:rPr>
          <w:rFonts w:ascii="Times New Roman" w:hAnsi="Times New Roman" w:cs="Times New Roman"/>
          <w:sz w:val="24"/>
          <w:szCs w:val="24"/>
          <w:lang w:val="en-GB"/>
        </w:rPr>
      </w:pPr>
      <w:r>
        <w:rPr>
          <w:rFonts w:ascii="Times New Roman" w:hAnsi="Times New Roman" w:cs="Times New Roman"/>
          <w:sz w:val="24"/>
          <w:szCs w:val="24"/>
          <w:lang w:val="mk-MK"/>
        </w:rPr>
        <w:t xml:space="preserve">Во продолжение на ова </w:t>
      </w:r>
      <w:r>
        <w:rPr>
          <w:rFonts w:ascii="Times New Roman" w:hAnsi="Times New Roman" w:cs="Times New Roman"/>
          <w:i/>
          <w:sz w:val="24"/>
          <w:szCs w:val="24"/>
          <w:lang w:val="mk-MK"/>
        </w:rPr>
        <w:t>потпоглавје</w:t>
      </w:r>
      <w:r w:rsidR="007019A1" w:rsidRPr="00A81B38">
        <w:rPr>
          <w:rFonts w:ascii="Times New Roman" w:hAnsi="Times New Roman" w:cs="Times New Roman"/>
          <w:sz w:val="24"/>
          <w:szCs w:val="24"/>
          <w:lang w:val="en-GB"/>
        </w:rPr>
        <w:t xml:space="preserve">, </w:t>
      </w:r>
      <w:r>
        <w:rPr>
          <w:rFonts w:ascii="Times New Roman" w:hAnsi="Times New Roman" w:cs="Times New Roman"/>
          <w:sz w:val="24"/>
          <w:szCs w:val="24"/>
          <w:lang w:val="mk-MK"/>
        </w:rPr>
        <w:t>кратко се дадени главните карактеристики на највисоките приоритети на ЕУ за периодот што претстои,</w:t>
      </w:r>
      <w:r w:rsidR="007019A1" w:rsidRPr="00A81B38">
        <w:rPr>
          <w:rFonts w:ascii="Times New Roman" w:hAnsi="Times New Roman" w:cs="Times New Roman"/>
          <w:sz w:val="24"/>
          <w:szCs w:val="24"/>
          <w:lang w:val="en-GB"/>
        </w:rPr>
        <w:t xml:space="preserve"> </w:t>
      </w:r>
      <w:r>
        <w:rPr>
          <w:rFonts w:ascii="Times New Roman" w:hAnsi="Times New Roman" w:cs="Times New Roman"/>
          <w:sz w:val="24"/>
          <w:szCs w:val="24"/>
          <w:lang w:val="mk-MK"/>
        </w:rPr>
        <w:t xml:space="preserve">т.е. ЕЗД и </w:t>
      </w:r>
      <w:r w:rsidRPr="000C07EC">
        <w:rPr>
          <w:rFonts w:ascii="Times New Roman" w:hAnsi="Times New Roman" w:cs="Times New Roman"/>
          <w:sz w:val="24"/>
          <w:szCs w:val="24"/>
          <w:lang w:val="mk-MK"/>
        </w:rPr>
        <w:t>ЕД</w:t>
      </w:r>
      <w:r w:rsidR="000C07EC" w:rsidRPr="000C07EC">
        <w:rPr>
          <w:rFonts w:ascii="Times New Roman" w:hAnsi="Times New Roman" w:cs="Times New Roman"/>
          <w:sz w:val="24"/>
          <w:szCs w:val="24"/>
          <w:lang w:val="mk-MK"/>
        </w:rPr>
        <w:t>Е</w:t>
      </w:r>
      <w:r w:rsidR="007019A1" w:rsidRPr="00A81B38">
        <w:rPr>
          <w:rFonts w:ascii="Times New Roman" w:hAnsi="Times New Roman" w:cs="Times New Roman"/>
          <w:sz w:val="24"/>
          <w:szCs w:val="24"/>
          <w:lang w:val="en-GB"/>
        </w:rPr>
        <w:t xml:space="preserve">. </w:t>
      </w:r>
    </w:p>
    <w:p w14:paraId="130B5B08" w14:textId="77777777" w:rsidR="007019A1" w:rsidRPr="00A81B38" w:rsidRDefault="007019A1" w:rsidP="0063683F">
      <w:pPr>
        <w:autoSpaceDE w:val="0"/>
        <w:autoSpaceDN w:val="0"/>
        <w:adjustRightInd w:val="0"/>
        <w:spacing w:after="0" w:line="240" w:lineRule="atLeast"/>
        <w:jc w:val="both"/>
        <w:rPr>
          <w:rFonts w:ascii="Times New Roman" w:hAnsi="Times New Roman" w:cs="Times New Roman"/>
          <w:sz w:val="24"/>
          <w:szCs w:val="24"/>
          <w:lang w:val="en-GB"/>
        </w:rPr>
      </w:pPr>
    </w:p>
    <w:p w14:paraId="35AFF861" w14:textId="6B0F08DF" w:rsidR="00A81B38" w:rsidRPr="00A81B38" w:rsidRDefault="006F503C" w:rsidP="0063683F">
      <w:pPr>
        <w:autoSpaceDE w:val="0"/>
        <w:autoSpaceDN w:val="0"/>
        <w:adjustRightInd w:val="0"/>
        <w:spacing w:after="0" w:line="240" w:lineRule="atLeast"/>
        <w:jc w:val="both"/>
        <w:rPr>
          <w:rFonts w:ascii="Times New Roman" w:hAnsi="Times New Roman" w:cs="Times New Roman"/>
          <w:sz w:val="24"/>
          <w:szCs w:val="24"/>
          <w:lang w:val="en-GB"/>
        </w:rPr>
      </w:pPr>
      <w:r>
        <w:rPr>
          <w:rFonts w:ascii="Times New Roman" w:eastAsia="UtopiaStd-Regular" w:hAnsi="Times New Roman" w:cs="Times New Roman"/>
          <w:sz w:val="24"/>
          <w:szCs w:val="24"/>
          <w:lang w:val="mk-MK"/>
        </w:rPr>
        <w:t>ЕЗД е сеопфатен патоказ чијашто е цел е да ја претвори ЕУ во одржлива економија, неутрална на јаглер</w:t>
      </w:r>
      <w:r w:rsidR="000C07EC">
        <w:rPr>
          <w:rFonts w:ascii="Times New Roman" w:eastAsia="UtopiaStd-Regular" w:hAnsi="Times New Roman" w:cs="Times New Roman"/>
          <w:sz w:val="24"/>
          <w:szCs w:val="24"/>
          <w:lang w:val="mk-MK"/>
        </w:rPr>
        <w:t>од</w:t>
      </w:r>
      <w:r>
        <w:rPr>
          <w:rFonts w:ascii="Times New Roman" w:eastAsia="UtopiaStd-Regular" w:hAnsi="Times New Roman" w:cs="Times New Roman"/>
          <w:sz w:val="24"/>
          <w:szCs w:val="24"/>
          <w:lang w:val="mk-MK"/>
        </w:rPr>
        <w:t xml:space="preserve">, до </w:t>
      </w:r>
      <w:r w:rsidR="007019A1" w:rsidRPr="00A81B38">
        <w:rPr>
          <w:rFonts w:ascii="Times New Roman" w:hAnsi="Times New Roman" w:cs="Times New Roman"/>
          <w:sz w:val="24"/>
          <w:szCs w:val="24"/>
          <w:lang w:val="en-GB"/>
        </w:rPr>
        <w:t>2050</w:t>
      </w:r>
      <w:r>
        <w:rPr>
          <w:rFonts w:ascii="Times New Roman" w:hAnsi="Times New Roman" w:cs="Times New Roman"/>
          <w:sz w:val="24"/>
          <w:szCs w:val="24"/>
          <w:lang w:val="mk-MK"/>
        </w:rPr>
        <w:t xml:space="preserve"> година</w:t>
      </w:r>
      <w:r w:rsidR="00A12A96">
        <w:rPr>
          <w:rStyle w:val="FootnoteReference"/>
          <w:rFonts w:ascii="Times New Roman" w:hAnsi="Times New Roman" w:cs="Times New Roman"/>
          <w:sz w:val="24"/>
          <w:szCs w:val="24"/>
          <w:lang w:val="en-GB"/>
        </w:rPr>
        <w:footnoteReference w:id="1"/>
      </w:r>
      <w:r w:rsidR="007019A1" w:rsidRPr="00A81B38">
        <w:rPr>
          <w:rFonts w:ascii="Times New Roman" w:hAnsi="Times New Roman" w:cs="Times New Roman"/>
          <w:sz w:val="24"/>
          <w:szCs w:val="24"/>
          <w:lang w:val="en-GB"/>
        </w:rPr>
        <w:t>.</w:t>
      </w:r>
      <w:r w:rsidR="00A81B38" w:rsidRPr="00A81B38">
        <w:rPr>
          <w:rFonts w:ascii="Times New Roman" w:hAnsi="Times New Roman" w:cs="Times New Roman"/>
          <w:sz w:val="24"/>
          <w:szCs w:val="24"/>
          <w:lang w:val="en-GB"/>
        </w:rPr>
        <w:t xml:space="preserve"> </w:t>
      </w:r>
      <w:r>
        <w:rPr>
          <w:rFonts w:ascii="Times New Roman" w:hAnsi="Times New Roman" w:cs="Times New Roman"/>
          <w:sz w:val="24"/>
          <w:szCs w:val="24"/>
          <w:lang w:val="mk-MK"/>
        </w:rPr>
        <w:t xml:space="preserve">Во патоказот се опфатени речиси сите сектори и има за цел да ги трансформира со комбинација од мерки за финансирање и регулаторни реформи насочени кон </w:t>
      </w:r>
      <w:r w:rsidR="000C07EC">
        <w:rPr>
          <w:rFonts w:ascii="Times New Roman" w:hAnsi="Times New Roman" w:cs="Times New Roman"/>
          <w:sz w:val="24"/>
          <w:szCs w:val="24"/>
          <w:lang w:val="mk-MK"/>
        </w:rPr>
        <w:t>постигн</w:t>
      </w:r>
      <w:r>
        <w:rPr>
          <w:rFonts w:ascii="Times New Roman" w:hAnsi="Times New Roman" w:cs="Times New Roman"/>
          <w:sz w:val="24"/>
          <w:szCs w:val="24"/>
          <w:lang w:val="mk-MK"/>
        </w:rPr>
        <w:t xml:space="preserve">ување амбициозни климатски цели од </w:t>
      </w:r>
      <w:r w:rsidR="009775D1" w:rsidRPr="00A81B38">
        <w:rPr>
          <w:rFonts w:ascii="Times New Roman" w:hAnsi="Times New Roman" w:cs="Times New Roman"/>
          <w:sz w:val="24"/>
          <w:szCs w:val="24"/>
          <w:lang w:val="en-GB"/>
        </w:rPr>
        <w:t xml:space="preserve">2030 </w:t>
      </w:r>
      <w:r>
        <w:rPr>
          <w:rFonts w:ascii="Times New Roman" w:hAnsi="Times New Roman" w:cs="Times New Roman"/>
          <w:sz w:val="24"/>
          <w:szCs w:val="24"/>
          <w:lang w:val="mk-MK"/>
        </w:rPr>
        <w:t>до</w:t>
      </w:r>
      <w:r w:rsidR="009775D1" w:rsidRPr="00A81B38">
        <w:rPr>
          <w:rFonts w:ascii="Times New Roman" w:hAnsi="Times New Roman" w:cs="Times New Roman"/>
          <w:sz w:val="24"/>
          <w:szCs w:val="24"/>
          <w:lang w:val="en-GB"/>
        </w:rPr>
        <w:t xml:space="preserve"> 2050</w:t>
      </w:r>
      <w:r>
        <w:rPr>
          <w:rFonts w:ascii="Times New Roman" w:hAnsi="Times New Roman" w:cs="Times New Roman"/>
          <w:sz w:val="24"/>
          <w:szCs w:val="24"/>
          <w:lang w:val="mk-MK"/>
        </w:rPr>
        <w:t xml:space="preserve"> година</w:t>
      </w:r>
      <w:r w:rsidR="009775D1" w:rsidRPr="00A81B38">
        <w:rPr>
          <w:rFonts w:ascii="Times New Roman" w:hAnsi="Times New Roman" w:cs="Times New Roman"/>
          <w:sz w:val="24"/>
          <w:szCs w:val="24"/>
          <w:lang w:val="en-GB"/>
        </w:rPr>
        <w:t xml:space="preserve">. </w:t>
      </w:r>
      <w:r>
        <w:rPr>
          <w:rFonts w:ascii="Times New Roman" w:hAnsi="Times New Roman" w:cs="Times New Roman"/>
          <w:sz w:val="24"/>
          <w:szCs w:val="24"/>
          <w:lang w:val="mk-MK"/>
        </w:rPr>
        <w:t>Клучните столбови на ЕЗД се следниве</w:t>
      </w:r>
      <w:r w:rsidR="00C87977">
        <w:rPr>
          <w:rStyle w:val="FootnoteReference"/>
          <w:rFonts w:ascii="Times New Roman" w:hAnsi="Times New Roman" w:cs="Times New Roman"/>
          <w:sz w:val="24"/>
          <w:szCs w:val="24"/>
          <w:lang w:val="en-GB"/>
        </w:rPr>
        <w:footnoteReference w:id="2"/>
      </w:r>
      <w:r w:rsidR="00A81B38" w:rsidRPr="00A81B38">
        <w:rPr>
          <w:rFonts w:ascii="Times New Roman" w:hAnsi="Times New Roman" w:cs="Times New Roman"/>
          <w:sz w:val="24"/>
          <w:szCs w:val="24"/>
          <w:lang w:val="en-GB"/>
        </w:rPr>
        <w:t xml:space="preserve">: </w:t>
      </w:r>
    </w:p>
    <w:p w14:paraId="3AD87D1A" w14:textId="77777777" w:rsidR="00A81B38" w:rsidRPr="00A81B38" w:rsidRDefault="00A81B38" w:rsidP="0063683F">
      <w:pPr>
        <w:autoSpaceDE w:val="0"/>
        <w:autoSpaceDN w:val="0"/>
        <w:adjustRightInd w:val="0"/>
        <w:spacing w:after="0" w:line="240" w:lineRule="atLeast"/>
        <w:jc w:val="both"/>
        <w:rPr>
          <w:rFonts w:ascii="Times New Roman" w:hAnsi="Times New Roman" w:cs="Times New Roman"/>
          <w:sz w:val="24"/>
          <w:szCs w:val="24"/>
          <w:lang w:val="en-GB"/>
        </w:rPr>
      </w:pPr>
    </w:p>
    <w:p w14:paraId="1E441C73" w14:textId="2542F7FF" w:rsidR="009775D1" w:rsidRPr="00A81B38" w:rsidRDefault="00100A3A" w:rsidP="0063683F">
      <w:pPr>
        <w:pStyle w:val="ListParagraph"/>
        <w:numPr>
          <w:ilvl w:val="0"/>
          <w:numId w:val="9"/>
        </w:numPr>
        <w:autoSpaceDE w:val="0"/>
        <w:autoSpaceDN w:val="0"/>
        <w:adjustRightInd w:val="0"/>
        <w:spacing w:after="0" w:line="240" w:lineRule="atLeast"/>
        <w:ind w:left="426"/>
        <w:jc w:val="both"/>
        <w:rPr>
          <w:rFonts w:ascii="Times New Roman" w:hAnsi="Times New Roman" w:cs="Times New Roman"/>
          <w:sz w:val="24"/>
          <w:szCs w:val="24"/>
          <w:lang w:val="en-GB"/>
        </w:rPr>
      </w:pPr>
      <w:r>
        <w:rPr>
          <w:rFonts w:ascii="Times New Roman" w:hAnsi="Times New Roman" w:cs="Times New Roman"/>
          <w:sz w:val="24"/>
          <w:szCs w:val="24"/>
          <w:lang w:val="mk-MK"/>
        </w:rPr>
        <w:t>Првиот важен столб на ЕЗД е</w:t>
      </w:r>
      <w:r w:rsidR="009775D1" w:rsidRPr="00A81B38">
        <w:rPr>
          <w:rFonts w:ascii="Times New Roman" w:hAnsi="Times New Roman" w:cs="Times New Roman"/>
          <w:sz w:val="24"/>
          <w:szCs w:val="24"/>
          <w:lang w:val="en-GB"/>
        </w:rPr>
        <w:t xml:space="preserve"> </w:t>
      </w:r>
      <w:r>
        <w:rPr>
          <w:rFonts w:ascii="Times New Roman" w:hAnsi="Times New Roman" w:cs="Times New Roman"/>
          <w:i/>
          <w:sz w:val="24"/>
          <w:szCs w:val="24"/>
          <w:lang w:val="mk-MK"/>
        </w:rPr>
        <w:t>чиста енергија</w:t>
      </w:r>
      <w:r w:rsidR="009775D1" w:rsidRPr="00A81B38">
        <w:rPr>
          <w:rFonts w:ascii="Times New Roman" w:hAnsi="Times New Roman" w:cs="Times New Roman"/>
          <w:sz w:val="24"/>
          <w:szCs w:val="24"/>
          <w:lang w:val="en-GB"/>
        </w:rPr>
        <w:t xml:space="preserve">. </w:t>
      </w:r>
      <w:r w:rsidRPr="00100A3A">
        <w:rPr>
          <w:rFonts w:ascii="Times New Roman" w:hAnsi="Times New Roman" w:cs="Times New Roman"/>
          <w:sz w:val="24"/>
          <w:szCs w:val="24"/>
          <w:lang w:val="mk-MK"/>
        </w:rPr>
        <w:t xml:space="preserve">Бидејќи 75 проценти од емисиите на стакленички гасови во ЕУ моментално </w:t>
      </w:r>
      <w:r>
        <w:rPr>
          <w:rFonts w:ascii="Times New Roman" w:hAnsi="Times New Roman" w:cs="Times New Roman"/>
          <w:sz w:val="24"/>
          <w:szCs w:val="24"/>
          <w:lang w:val="mk-MK"/>
        </w:rPr>
        <w:t xml:space="preserve">се </w:t>
      </w:r>
      <w:r w:rsidRPr="00100A3A">
        <w:rPr>
          <w:rFonts w:ascii="Times New Roman" w:hAnsi="Times New Roman" w:cs="Times New Roman"/>
          <w:sz w:val="24"/>
          <w:szCs w:val="24"/>
          <w:lang w:val="mk-MK"/>
        </w:rPr>
        <w:t xml:space="preserve">од производство и потрошувачка на енергија заснована </w:t>
      </w:r>
      <w:r>
        <w:rPr>
          <w:rFonts w:ascii="Times New Roman" w:hAnsi="Times New Roman" w:cs="Times New Roman"/>
          <w:sz w:val="24"/>
          <w:szCs w:val="24"/>
          <w:lang w:val="mk-MK"/>
        </w:rPr>
        <w:t>врз</w:t>
      </w:r>
      <w:r w:rsidRPr="00100A3A">
        <w:rPr>
          <w:rFonts w:ascii="Times New Roman" w:hAnsi="Times New Roman" w:cs="Times New Roman"/>
          <w:sz w:val="24"/>
          <w:szCs w:val="24"/>
          <w:lang w:val="mk-MK"/>
        </w:rPr>
        <w:t xml:space="preserve"> фосилни горива, овој столб се однесува на декарбонизација на енергетскиот систем на ЕУ, во голема мера преку </w:t>
      </w:r>
      <w:r>
        <w:rPr>
          <w:rFonts w:ascii="Times New Roman" w:hAnsi="Times New Roman" w:cs="Times New Roman"/>
          <w:sz w:val="24"/>
          <w:szCs w:val="24"/>
          <w:lang w:val="mk-MK"/>
        </w:rPr>
        <w:t>преминување од</w:t>
      </w:r>
      <w:r w:rsidRPr="00100A3A">
        <w:rPr>
          <w:rFonts w:ascii="Times New Roman" w:hAnsi="Times New Roman" w:cs="Times New Roman"/>
          <w:sz w:val="24"/>
          <w:szCs w:val="24"/>
          <w:lang w:val="mk-MK"/>
        </w:rPr>
        <w:t xml:space="preserve"> производство на електрична енергија кон обновливи извори</w:t>
      </w:r>
      <w:r w:rsidR="009775D1" w:rsidRPr="00A81B38">
        <w:rPr>
          <w:rFonts w:ascii="Times New Roman" w:hAnsi="Times New Roman" w:cs="Times New Roman"/>
          <w:sz w:val="24"/>
          <w:szCs w:val="24"/>
          <w:lang w:val="en-GB"/>
        </w:rPr>
        <w:t xml:space="preserve">. </w:t>
      </w:r>
    </w:p>
    <w:p w14:paraId="36041EA0" w14:textId="2F249259" w:rsidR="009775D1" w:rsidRPr="00A81B38" w:rsidRDefault="00100A3A" w:rsidP="0063683F">
      <w:pPr>
        <w:pStyle w:val="ListParagraph"/>
        <w:numPr>
          <w:ilvl w:val="0"/>
          <w:numId w:val="9"/>
        </w:numPr>
        <w:autoSpaceDE w:val="0"/>
        <w:autoSpaceDN w:val="0"/>
        <w:adjustRightInd w:val="0"/>
        <w:spacing w:after="0" w:line="240" w:lineRule="atLeast"/>
        <w:ind w:left="426"/>
        <w:jc w:val="both"/>
        <w:rPr>
          <w:rFonts w:ascii="Times New Roman" w:hAnsi="Times New Roman" w:cs="Times New Roman"/>
          <w:sz w:val="24"/>
          <w:szCs w:val="24"/>
          <w:lang w:val="en-GB"/>
        </w:rPr>
      </w:pPr>
      <w:r>
        <w:rPr>
          <w:rFonts w:ascii="Times New Roman" w:hAnsi="Times New Roman" w:cs="Times New Roman"/>
          <w:sz w:val="24"/>
          <w:szCs w:val="24"/>
          <w:lang w:val="mk-MK"/>
        </w:rPr>
        <w:t xml:space="preserve">Со цел да </w:t>
      </w:r>
      <w:r w:rsidR="000C07EC">
        <w:rPr>
          <w:rFonts w:ascii="Times New Roman" w:hAnsi="Times New Roman" w:cs="Times New Roman"/>
          <w:sz w:val="24"/>
          <w:szCs w:val="24"/>
          <w:lang w:val="mk-MK"/>
        </w:rPr>
        <w:t>промовира</w:t>
      </w:r>
      <w:r w:rsidR="009775D1" w:rsidRPr="00A81B38">
        <w:rPr>
          <w:rFonts w:ascii="Times New Roman" w:hAnsi="Times New Roman" w:cs="Times New Roman"/>
          <w:sz w:val="24"/>
          <w:szCs w:val="24"/>
          <w:lang w:val="en-GB"/>
        </w:rPr>
        <w:t xml:space="preserve"> </w:t>
      </w:r>
      <w:r>
        <w:rPr>
          <w:rFonts w:ascii="Times New Roman" w:hAnsi="Times New Roman" w:cs="Times New Roman"/>
          <w:i/>
          <w:sz w:val="24"/>
          <w:szCs w:val="24"/>
          <w:lang w:val="mk-MK"/>
        </w:rPr>
        <w:t>индустриска одржливост</w:t>
      </w:r>
      <w:r w:rsidR="009775D1" w:rsidRPr="00A81B38">
        <w:rPr>
          <w:rFonts w:ascii="Times New Roman" w:hAnsi="Times New Roman" w:cs="Times New Roman"/>
          <w:i/>
          <w:sz w:val="24"/>
          <w:szCs w:val="24"/>
          <w:lang w:val="en-GB"/>
        </w:rPr>
        <w:t>,</w:t>
      </w:r>
      <w:r w:rsidR="009775D1" w:rsidRPr="00A81B38">
        <w:rPr>
          <w:rFonts w:ascii="Times New Roman" w:hAnsi="Times New Roman" w:cs="Times New Roman"/>
          <w:sz w:val="24"/>
          <w:szCs w:val="24"/>
          <w:lang w:val="en-GB"/>
        </w:rPr>
        <w:t xml:space="preserve"> </w:t>
      </w:r>
      <w:r w:rsidR="000C07EC">
        <w:rPr>
          <w:rFonts w:ascii="Times New Roman" w:hAnsi="Times New Roman" w:cs="Times New Roman"/>
          <w:sz w:val="24"/>
          <w:szCs w:val="24"/>
          <w:lang w:val="mk-MK"/>
        </w:rPr>
        <w:t xml:space="preserve">ЕЗД </w:t>
      </w:r>
      <w:r w:rsidRPr="00100A3A">
        <w:rPr>
          <w:rFonts w:ascii="Times New Roman" w:hAnsi="Times New Roman" w:cs="Times New Roman"/>
          <w:sz w:val="24"/>
          <w:szCs w:val="24"/>
          <w:lang w:val="mk-MK"/>
        </w:rPr>
        <w:t>ќе биде усогласен со нова индустриска стратегија за ЕУ</w:t>
      </w:r>
      <w:r>
        <w:rPr>
          <w:rFonts w:ascii="Times New Roman" w:hAnsi="Times New Roman" w:cs="Times New Roman"/>
          <w:sz w:val="24"/>
          <w:szCs w:val="24"/>
          <w:lang w:val="mk-MK"/>
        </w:rPr>
        <w:t xml:space="preserve"> да стане</w:t>
      </w:r>
      <w:r w:rsidRPr="00100A3A">
        <w:rPr>
          <w:rFonts w:ascii="Times New Roman" w:hAnsi="Times New Roman" w:cs="Times New Roman"/>
          <w:sz w:val="24"/>
          <w:szCs w:val="24"/>
          <w:lang w:val="mk-MK"/>
        </w:rPr>
        <w:t xml:space="preserve"> светски лидер во циркуларната економија и чисти технологии и да се </w:t>
      </w:r>
      <w:r>
        <w:rPr>
          <w:rFonts w:ascii="Times New Roman" w:hAnsi="Times New Roman" w:cs="Times New Roman"/>
          <w:sz w:val="24"/>
          <w:szCs w:val="24"/>
          <w:lang w:val="mk-MK"/>
        </w:rPr>
        <w:t>декарбонизираат</w:t>
      </w:r>
      <w:r w:rsidR="000C07EC">
        <w:rPr>
          <w:rFonts w:ascii="Times New Roman" w:hAnsi="Times New Roman" w:cs="Times New Roman"/>
          <w:sz w:val="24"/>
          <w:szCs w:val="24"/>
          <w:lang w:val="mk-MK"/>
        </w:rPr>
        <w:t xml:space="preserve"> енергетски интензивните</w:t>
      </w:r>
      <w:r>
        <w:rPr>
          <w:rFonts w:ascii="Times New Roman" w:hAnsi="Times New Roman" w:cs="Times New Roman"/>
          <w:sz w:val="24"/>
          <w:szCs w:val="24"/>
          <w:lang w:val="mk-MK"/>
        </w:rPr>
        <w:t xml:space="preserve"> индустрии</w:t>
      </w:r>
      <w:r w:rsidRPr="00100A3A">
        <w:rPr>
          <w:rFonts w:ascii="Times New Roman" w:hAnsi="Times New Roman" w:cs="Times New Roman"/>
          <w:sz w:val="24"/>
          <w:szCs w:val="24"/>
          <w:lang w:val="mk-MK"/>
        </w:rPr>
        <w:t xml:space="preserve">. Регионите </w:t>
      </w:r>
      <w:r>
        <w:rPr>
          <w:rFonts w:ascii="Times New Roman" w:hAnsi="Times New Roman" w:cs="Times New Roman"/>
          <w:sz w:val="24"/>
          <w:szCs w:val="24"/>
          <w:lang w:val="mk-MK"/>
        </w:rPr>
        <w:t xml:space="preserve">што ќе бидат </w:t>
      </w:r>
      <w:r w:rsidRPr="00100A3A">
        <w:rPr>
          <w:rFonts w:ascii="Times New Roman" w:hAnsi="Times New Roman" w:cs="Times New Roman"/>
          <w:sz w:val="24"/>
          <w:szCs w:val="24"/>
          <w:lang w:val="mk-MK"/>
        </w:rPr>
        <w:t xml:space="preserve">најмногу погодени од </w:t>
      </w:r>
      <w:r>
        <w:rPr>
          <w:rFonts w:ascii="Times New Roman" w:hAnsi="Times New Roman" w:cs="Times New Roman"/>
          <w:sz w:val="24"/>
          <w:szCs w:val="24"/>
          <w:lang w:val="mk-MK"/>
        </w:rPr>
        <w:t>преминувањето кон ниска употреба на</w:t>
      </w:r>
      <w:r w:rsidRPr="00100A3A">
        <w:rPr>
          <w:rFonts w:ascii="Times New Roman" w:hAnsi="Times New Roman" w:cs="Times New Roman"/>
          <w:sz w:val="24"/>
          <w:szCs w:val="24"/>
          <w:lang w:val="mk-MK"/>
        </w:rPr>
        <w:t xml:space="preserve"> јаглерод ќе бидат поддржани преку таканаречен механизам за праведна транзиција</w:t>
      </w:r>
      <w:r w:rsidR="009775D1" w:rsidRPr="00A81B38">
        <w:rPr>
          <w:rFonts w:ascii="Times New Roman" w:hAnsi="Times New Roman" w:cs="Times New Roman"/>
          <w:sz w:val="24"/>
          <w:szCs w:val="24"/>
          <w:lang w:val="en-GB"/>
        </w:rPr>
        <w:t xml:space="preserve">. </w:t>
      </w:r>
    </w:p>
    <w:p w14:paraId="5717B877" w14:textId="13D873C3" w:rsidR="009775D1" w:rsidRPr="00A81B38" w:rsidRDefault="00100A3A" w:rsidP="0063683F">
      <w:pPr>
        <w:pStyle w:val="ListParagraph"/>
        <w:numPr>
          <w:ilvl w:val="0"/>
          <w:numId w:val="9"/>
        </w:numPr>
        <w:autoSpaceDE w:val="0"/>
        <w:autoSpaceDN w:val="0"/>
        <w:adjustRightInd w:val="0"/>
        <w:spacing w:after="0" w:line="240" w:lineRule="atLeast"/>
        <w:ind w:left="426"/>
        <w:jc w:val="both"/>
        <w:rPr>
          <w:rFonts w:ascii="Times New Roman" w:hAnsi="Times New Roman" w:cs="Times New Roman"/>
          <w:sz w:val="24"/>
          <w:szCs w:val="24"/>
          <w:lang w:val="en-GB"/>
        </w:rPr>
      </w:pPr>
      <w:r w:rsidRPr="00100A3A">
        <w:rPr>
          <w:rFonts w:ascii="Times New Roman" w:hAnsi="Times New Roman" w:cs="Times New Roman"/>
          <w:sz w:val="24"/>
          <w:szCs w:val="24"/>
          <w:lang w:val="mk-MK"/>
        </w:rPr>
        <w:t xml:space="preserve">Следната област на фокус во рамки на </w:t>
      </w:r>
      <w:r>
        <w:rPr>
          <w:rFonts w:ascii="Times New Roman" w:hAnsi="Times New Roman" w:cs="Times New Roman"/>
          <w:sz w:val="24"/>
          <w:szCs w:val="24"/>
          <w:lang w:val="mk-MK"/>
        </w:rPr>
        <w:t>ЕЗД</w:t>
      </w:r>
      <w:r w:rsidRPr="00100A3A">
        <w:rPr>
          <w:rFonts w:ascii="Times New Roman" w:hAnsi="Times New Roman" w:cs="Times New Roman"/>
          <w:sz w:val="24"/>
          <w:szCs w:val="24"/>
          <w:lang w:val="mk-MK"/>
        </w:rPr>
        <w:t xml:space="preserve"> се однесува на </w:t>
      </w:r>
      <w:r w:rsidRPr="00100A3A">
        <w:rPr>
          <w:rFonts w:ascii="Times New Roman" w:hAnsi="Times New Roman" w:cs="Times New Roman"/>
          <w:i/>
          <w:iCs/>
          <w:sz w:val="24"/>
          <w:szCs w:val="24"/>
          <w:lang w:val="mk-MK"/>
        </w:rPr>
        <w:t>изградбата на згради</w:t>
      </w:r>
      <w:r w:rsidR="000C07EC">
        <w:rPr>
          <w:rFonts w:ascii="Times New Roman" w:hAnsi="Times New Roman" w:cs="Times New Roman"/>
          <w:i/>
          <w:iCs/>
          <w:sz w:val="24"/>
          <w:szCs w:val="24"/>
          <w:lang w:val="mk-MK"/>
        </w:rPr>
        <w:t>,</w:t>
      </w:r>
      <w:r w:rsidRPr="00100A3A">
        <w:rPr>
          <w:rFonts w:ascii="Times New Roman" w:hAnsi="Times New Roman" w:cs="Times New Roman"/>
          <w:sz w:val="24"/>
          <w:szCs w:val="24"/>
          <w:lang w:val="mk-MK"/>
        </w:rPr>
        <w:t xml:space="preserve"> бидејќи тие се значителни потрошувачи на енергија и минерални ресурси</w:t>
      </w:r>
      <w:r w:rsidR="009775D1" w:rsidRPr="00A81B38">
        <w:rPr>
          <w:rFonts w:ascii="Times New Roman" w:hAnsi="Times New Roman" w:cs="Times New Roman"/>
          <w:sz w:val="24"/>
          <w:szCs w:val="24"/>
          <w:lang w:val="en-GB"/>
        </w:rPr>
        <w:t xml:space="preserve">. </w:t>
      </w:r>
      <w:r w:rsidRPr="00100A3A">
        <w:rPr>
          <w:rFonts w:ascii="Times New Roman" w:hAnsi="Times New Roman" w:cs="Times New Roman"/>
          <w:sz w:val="24"/>
          <w:szCs w:val="24"/>
          <w:lang w:val="mk-MK"/>
        </w:rPr>
        <w:t xml:space="preserve">Целта во </w:t>
      </w:r>
      <w:r w:rsidRPr="00100A3A">
        <w:rPr>
          <w:rFonts w:ascii="Times New Roman" w:hAnsi="Times New Roman" w:cs="Times New Roman"/>
          <w:sz w:val="24"/>
          <w:szCs w:val="24"/>
          <w:lang w:val="mk-MK"/>
        </w:rPr>
        <w:lastRenderedPageBreak/>
        <w:t xml:space="preserve">рамките на овој столб е да се иницира реновирање на јавни и приватни згради за да се подобри нивната енергетска ефикасност, што исто така придонесува </w:t>
      </w:r>
      <w:r w:rsidR="00224BB0">
        <w:rPr>
          <w:rFonts w:ascii="Times New Roman" w:hAnsi="Times New Roman" w:cs="Times New Roman"/>
          <w:sz w:val="24"/>
          <w:szCs w:val="24"/>
          <w:lang w:val="mk-MK"/>
        </w:rPr>
        <w:t>за</w:t>
      </w:r>
      <w:r w:rsidRPr="00100A3A">
        <w:rPr>
          <w:rFonts w:ascii="Times New Roman" w:hAnsi="Times New Roman" w:cs="Times New Roman"/>
          <w:sz w:val="24"/>
          <w:szCs w:val="24"/>
          <w:lang w:val="mk-MK"/>
        </w:rPr>
        <w:t xml:space="preserve"> намалување на енергетската сиромаштија. Комисијата предлага </w:t>
      </w:r>
      <w:r w:rsidR="000C07EC">
        <w:rPr>
          <w:rFonts w:ascii="Times New Roman" w:hAnsi="Times New Roman" w:cs="Times New Roman"/>
          <w:sz w:val="24"/>
          <w:szCs w:val="24"/>
          <w:lang w:val="mk-MK"/>
        </w:rPr>
        <w:t xml:space="preserve">ова </w:t>
      </w:r>
      <w:r w:rsidRPr="00100A3A">
        <w:rPr>
          <w:rFonts w:ascii="Times New Roman" w:hAnsi="Times New Roman" w:cs="Times New Roman"/>
          <w:sz w:val="24"/>
          <w:szCs w:val="24"/>
          <w:lang w:val="mk-MK"/>
        </w:rPr>
        <w:t xml:space="preserve">да се постигне </w:t>
      </w:r>
      <w:r w:rsidR="000C07EC">
        <w:rPr>
          <w:rFonts w:ascii="Times New Roman" w:hAnsi="Times New Roman" w:cs="Times New Roman"/>
          <w:sz w:val="24"/>
          <w:szCs w:val="24"/>
          <w:lang w:val="mk-MK"/>
        </w:rPr>
        <w:t>с</w:t>
      </w:r>
      <w:r w:rsidRPr="00100A3A">
        <w:rPr>
          <w:rFonts w:ascii="Times New Roman" w:hAnsi="Times New Roman" w:cs="Times New Roman"/>
          <w:sz w:val="24"/>
          <w:szCs w:val="24"/>
          <w:lang w:val="mk-MK"/>
        </w:rPr>
        <w:t>о ригорозно спроведување на законодавството во врска со енергетските перформанси на зградите</w:t>
      </w:r>
      <w:r w:rsidR="009775D1" w:rsidRPr="00A81B38">
        <w:rPr>
          <w:rFonts w:ascii="Times New Roman" w:hAnsi="Times New Roman" w:cs="Times New Roman"/>
          <w:sz w:val="24"/>
          <w:szCs w:val="24"/>
          <w:lang w:val="en-GB"/>
        </w:rPr>
        <w:t xml:space="preserve">. </w:t>
      </w:r>
    </w:p>
    <w:p w14:paraId="440C8CFD" w14:textId="05FC3811" w:rsidR="009775D1" w:rsidRPr="00A81B38" w:rsidRDefault="00224BB0" w:rsidP="0063683F">
      <w:pPr>
        <w:pStyle w:val="ListParagraph"/>
        <w:numPr>
          <w:ilvl w:val="0"/>
          <w:numId w:val="9"/>
        </w:numPr>
        <w:autoSpaceDE w:val="0"/>
        <w:autoSpaceDN w:val="0"/>
        <w:adjustRightInd w:val="0"/>
        <w:spacing w:after="0" w:line="240" w:lineRule="atLeast"/>
        <w:ind w:left="426"/>
        <w:jc w:val="both"/>
        <w:rPr>
          <w:rFonts w:ascii="Times New Roman" w:hAnsi="Times New Roman" w:cs="Times New Roman"/>
          <w:sz w:val="24"/>
          <w:szCs w:val="24"/>
          <w:lang w:val="en-GB"/>
        </w:rPr>
      </w:pPr>
      <w:r>
        <w:rPr>
          <w:rFonts w:ascii="Times New Roman" w:hAnsi="Times New Roman" w:cs="Times New Roman"/>
          <w:sz w:val="24"/>
          <w:szCs w:val="24"/>
          <w:lang w:val="mk-MK"/>
        </w:rPr>
        <w:t>Уште еден</w:t>
      </w:r>
      <w:r w:rsidRPr="00224BB0">
        <w:rPr>
          <w:rFonts w:ascii="Times New Roman" w:hAnsi="Times New Roman" w:cs="Times New Roman"/>
          <w:sz w:val="24"/>
          <w:szCs w:val="24"/>
          <w:lang w:val="mk-MK"/>
        </w:rPr>
        <w:t xml:space="preserve"> важен столб на </w:t>
      </w:r>
      <w:r>
        <w:rPr>
          <w:rFonts w:ascii="Times New Roman" w:hAnsi="Times New Roman" w:cs="Times New Roman"/>
          <w:sz w:val="24"/>
          <w:szCs w:val="24"/>
          <w:lang w:val="mk-MK"/>
        </w:rPr>
        <w:t xml:space="preserve">Европскиот зелен договор </w:t>
      </w:r>
      <w:r w:rsidRPr="00224BB0">
        <w:rPr>
          <w:rFonts w:ascii="Times New Roman" w:hAnsi="Times New Roman" w:cs="Times New Roman"/>
          <w:sz w:val="24"/>
          <w:szCs w:val="24"/>
          <w:lang w:val="mk-MK"/>
        </w:rPr>
        <w:t xml:space="preserve">се однесува на </w:t>
      </w:r>
      <w:r>
        <w:rPr>
          <w:rFonts w:ascii="Times New Roman" w:hAnsi="Times New Roman" w:cs="Times New Roman"/>
          <w:sz w:val="24"/>
          <w:szCs w:val="24"/>
          <w:lang w:val="mk-MK"/>
        </w:rPr>
        <w:t xml:space="preserve">секторот за </w:t>
      </w:r>
      <w:r w:rsidRPr="00224BB0">
        <w:rPr>
          <w:rFonts w:ascii="Times New Roman" w:hAnsi="Times New Roman" w:cs="Times New Roman"/>
          <w:sz w:val="24"/>
          <w:szCs w:val="24"/>
          <w:lang w:val="mk-MK"/>
        </w:rPr>
        <w:t>транспорт</w:t>
      </w:r>
      <w:r>
        <w:rPr>
          <w:rFonts w:ascii="Times New Roman" w:hAnsi="Times New Roman" w:cs="Times New Roman"/>
          <w:sz w:val="24"/>
          <w:szCs w:val="24"/>
          <w:lang w:val="mk-MK"/>
        </w:rPr>
        <w:t xml:space="preserve">, </w:t>
      </w:r>
      <w:r w:rsidRPr="00224BB0">
        <w:rPr>
          <w:rFonts w:ascii="Times New Roman" w:hAnsi="Times New Roman" w:cs="Times New Roman"/>
          <w:sz w:val="24"/>
          <w:szCs w:val="24"/>
          <w:lang w:val="mk-MK"/>
        </w:rPr>
        <w:t xml:space="preserve">поточно на </w:t>
      </w:r>
      <w:r w:rsidRPr="00224BB0">
        <w:rPr>
          <w:rFonts w:ascii="Times New Roman" w:hAnsi="Times New Roman" w:cs="Times New Roman"/>
          <w:i/>
          <w:iCs/>
          <w:sz w:val="24"/>
          <w:szCs w:val="24"/>
          <w:lang w:val="mk-MK"/>
        </w:rPr>
        <w:t>одржлива</w:t>
      </w:r>
      <w:r w:rsidRPr="00224BB0">
        <w:rPr>
          <w:rFonts w:ascii="Times New Roman" w:hAnsi="Times New Roman" w:cs="Times New Roman"/>
          <w:sz w:val="24"/>
          <w:szCs w:val="24"/>
          <w:lang w:val="mk-MK"/>
        </w:rPr>
        <w:t xml:space="preserve"> мобилност, насочена кон значителни подобрувања во енергетската ефикасност, одржливи алтернативни горива и погонски технологии, мултимодален транспорт (вклучително и зголемена употреба на железнички транспорт), дигитализација на мобилноста и </w:t>
      </w:r>
      <w:r>
        <w:rPr>
          <w:rFonts w:ascii="Times New Roman" w:hAnsi="Times New Roman" w:cs="Times New Roman"/>
          <w:sz w:val="24"/>
          <w:szCs w:val="24"/>
          <w:lang w:val="mk-MK"/>
        </w:rPr>
        <w:t xml:space="preserve">управување со </w:t>
      </w:r>
      <w:r w:rsidRPr="00224BB0">
        <w:rPr>
          <w:rFonts w:ascii="Times New Roman" w:hAnsi="Times New Roman" w:cs="Times New Roman"/>
          <w:sz w:val="24"/>
          <w:szCs w:val="24"/>
          <w:lang w:val="mk-MK"/>
        </w:rPr>
        <w:t>сообраќајот, намалување на цените и построги барања за возила со мотор со внатрешно согорување</w:t>
      </w:r>
      <w:r w:rsidR="009775D1" w:rsidRPr="00A81B38">
        <w:rPr>
          <w:rFonts w:ascii="Times New Roman" w:hAnsi="Times New Roman" w:cs="Times New Roman"/>
          <w:sz w:val="24"/>
          <w:szCs w:val="24"/>
          <w:lang w:val="en-GB"/>
        </w:rPr>
        <w:t xml:space="preserve">. </w:t>
      </w:r>
    </w:p>
    <w:p w14:paraId="3089A4FF" w14:textId="6989BE22" w:rsidR="009775D1" w:rsidRPr="00A81B38" w:rsidRDefault="00224BB0" w:rsidP="0063683F">
      <w:pPr>
        <w:pStyle w:val="ListParagraph"/>
        <w:numPr>
          <w:ilvl w:val="0"/>
          <w:numId w:val="9"/>
        </w:numPr>
        <w:autoSpaceDE w:val="0"/>
        <w:autoSpaceDN w:val="0"/>
        <w:adjustRightInd w:val="0"/>
        <w:spacing w:after="0" w:line="240" w:lineRule="atLeast"/>
        <w:ind w:left="426"/>
        <w:jc w:val="both"/>
        <w:rPr>
          <w:rFonts w:ascii="Times New Roman" w:hAnsi="Times New Roman" w:cs="Times New Roman"/>
          <w:sz w:val="24"/>
          <w:szCs w:val="24"/>
          <w:lang w:val="en-GB"/>
        </w:rPr>
      </w:pPr>
      <w:r>
        <w:rPr>
          <w:rFonts w:ascii="Times New Roman" w:hAnsi="Times New Roman" w:cs="Times New Roman"/>
          <w:sz w:val="24"/>
          <w:szCs w:val="24"/>
          <w:lang w:val="mk-MK"/>
        </w:rPr>
        <w:t>Во однос на</w:t>
      </w:r>
      <w:r w:rsidR="009775D1" w:rsidRPr="00A81B38">
        <w:rPr>
          <w:rFonts w:ascii="Times New Roman" w:hAnsi="Times New Roman" w:cs="Times New Roman"/>
          <w:sz w:val="24"/>
          <w:szCs w:val="24"/>
          <w:lang w:val="en-GB"/>
        </w:rPr>
        <w:t xml:space="preserve"> </w:t>
      </w:r>
      <w:r>
        <w:rPr>
          <w:rFonts w:ascii="Times New Roman" w:hAnsi="Times New Roman" w:cs="Times New Roman"/>
          <w:i/>
          <w:sz w:val="24"/>
          <w:szCs w:val="24"/>
          <w:lang w:val="mk-MK"/>
        </w:rPr>
        <w:t>екосистеми и биодиверзитет</w:t>
      </w:r>
      <w:r w:rsidR="009775D1" w:rsidRPr="00A81B38">
        <w:rPr>
          <w:rFonts w:ascii="Times New Roman" w:hAnsi="Times New Roman" w:cs="Times New Roman"/>
          <w:sz w:val="24"/>
          <w:szCs w:val="24"/>
          <w:lang w:val="en-GB"/>
        </w:rPr>
        <w:t xml:space="preserve">, </w:t>
      </w:r>
      <w:r w:rsidR="008929F4">
        <w:rPr>
          <w:rFonts w:ascii="Times New Roman" w:hAnsi="Times New Roman" w:cs="Times New Roman"/>
          <w:sz w:val="24"/>
          <w:szCs w:val="24"/>
          <w:lang w:val="mk-MK"/>
        </w:rPr>
        <w:t xml:space="preserve">ЕЗД има </w:t>
      </w:r>
      <w:r w:rsidR="000C07EC">
        <w:rPr>
          <w:rFonts w:ascii="Times New Roman" w:hAnsi="Times New Roman" w:cs="Times New Roman"/>
          <w:sz w:val="24"/>
          <w:szCs w:val="24"/>
          <w:lang w:val="mk-MK"/>
        </w:rPr>
        <w:t xml:space="preserve">за </w:t>
      </w:r>
      <w:r w:rsidR="008929F4">
        <w:rPr>
          <w:rFonts w:ascii="Times New Roman" w:hAnsi="Times New Roman" w:cs="Times New Roman"/>
          <w:sz w:val="24"/>
          <w:szCs w:val="24"/>
          <w:lang w:val="mk-MK"/>
        </w:rPr>
        <w:t>цел</w:t>
      </w:r>
      <w:r w:rsidR="008929F4" w:rsidRPr="008929F4">
        <w:rPr>
          <w:rFonts w:ascii="Times New Roman" w:hAnsi="Times New Roman" w:cs="Times New Roman"/>
          <w:sz w:val="24"/>
          <w:szCs w:val="24"/>
          <w:lang w:val="mk-MK"/>
        </w:rPr>
        <w:t xml:space="preserve"> да ги ревидира целите </w:t>
      </w:r>
      <w:r w:rsidR="008929F4">
        <w:rPr>
          <w:rFonts w:ascii="Times New Roman" w:hAnsi="Times New Roman" w:cs="Times New Roman"/>
          <w:sz w:val="24"/>
          <w:szCs w:val="24"/>
          <w:lang w:val="mk-MK"/>
        </w:rPr>
        <w:t>з</w:t>
      </w:r>
      <w:r w:rsidR="008929F4" w:rsidRPr="008929F4">
        <w:rPr>
          <w:rFonts w:ascii="Times New Roman" w:hAnsi="Times New Roman" w:cs="Times New Roman"/>
          <w:sz w:val="24"/>
          <w:szCs w:val="24"/>
          <w:lang w:val="mk-MK"/>
        </w:rPr>
        <w:t xml:space="preserve">а животна средина </w:t>
      </w:r>
      <w:r w:rsidR="008929F4">
        <w:rPr>
          <w:rFonts w:ascii="Times New Roman" w:hAnsi="Times New Roman" w:cs="Times New Roman"/>
          <w:sz w:val="24"/>
          <w:szCs w:val="24"/>
          <w:lang w:val="mk-MK"/>
        </w:rPr>
        <w:t>во однос на</w:t>
      </w:r>
      <w:r w:rsidR="008929F4" w:rsidRPr="008929F4">
        <w:rPr>
          <w:rFonts w:ascii="Times New Roman" w:hAnsi="Times New Roman" w:cs="Times New Roman"/>
          <w:sz w:val="24"/>
          <w:szCs w:val="24"/>
          <w:lang w:val="mk-MK"/>
        </w:rPr>
        <w:t xml:space="preserve"> копнените и морските области богати со биодиверзитет, зголемување на прекуграничната соработка и </w:t>
      </w:r>
      <w:r w:rsidR="008929F4">
        <w:rPr>
          <w:rFonts w:ascii="Times New Roman" w:hAnsi="Times New Roman" w:cs="Times New Roman"/>
          <w:sz w:val="24"/>
          <w:szCs w:val="24"/>
          <w:lang w:val="mk-MK"/>
        </w:rPr>
        <w:t>обновув</w:t>
      </w:r>
      <w:r w:rsidR="008929F4" w:rsidRPr="008929F4">
        <w:rPr>
          <w:rFonts w:ascii="Times New Roman" w:hAnsi="Times New Roman" w:cs="Times New Roman"/>
          <w:sz w:val="24"/>
          <w:szCs w:val="24"/>
          <w:lang w:val="mk-MK"/>
        </w:rPr>
        <w:t>ање на оштетените области</w:t>
      </w:r>
      <w:r w:rsidR="009775D1" w:rsidRPr="00A81B38">
        <w:rPr>
          <w:rFonts w:ascii="Times New Roman" w:hAnsi="Times New Roman" w:cs="Times New Roman"/>
          <w:sz w:val="24"/>
          <w:szCs w:val="24"/>
          <w:lang w:val="en-GB"/>
        </w:rPr>
        <w:t xml:space="preserve">. </w:t>
      </w:r>
    </w:p>
    <w:p w14:paraId="2B8B915F" w14:textId="11B8DF0C" w:rsidR="009775D1" w:rsidRPr="00A81B38" w:rsidRDefault="008929F4" w:rsidP="0063683F">
      <w:pPr>
        <w:pStyle w:val="ListParagraph"/>
        <w:numPr>
          <w:ilvl w:val="0"/>
          <w:numId w:val="9"/>
        </w:numPr>
        <w:autoSpaceDE w:val="0"/>
        <w:autoSpaceDN w:val="0"/>
        <w:adjustRightInd w:val="0"/>
        <w:spacing w:after="0" w:line="240" w:lineRule="atLeast"/>
        <w:ind w:left="426"/>
        <w:jc w:val="both"/>
        <w:rPr>
          <w:rFonts w:ascii="Times New Roman" w:hAnsi="Times New Roman" w:cs="Times New Roman"/>
          <w:sz w:val="24"/>
          <w:szCs w:val="24"/>
          <w:lang w:val="en-ZA"/>
        </w:rPr>
      </w:pPr>
      <w:r>
        <w:rPr>
          <w:rFonts w:ascii="Times New Roman" w:hAnsi="Times New Roman" w:cs="Times New Roman"/>
          <w:sz w:val="24"/>
          <w:szCs w:val="24"/>
          <w:lang w:val="mk-MK"/>
        </w:rPr>
        <w:t>ЕЗД содржи и цели да го направи европското земјоделство златен стандард за одржливост. Овој столб, т.н. „</w:t>
      </w:r>
      <w:r w:rsidRPr="008929F4">
        <w:rPr>
          <w:rFonts w:ascii="Times New Roman" w:hAnsi="Times New Roman" w:cs="Times New Roman"/>
          <w:i/>
          <w:iCs/>
          <w:sz w:val="24"/>
          <w:szCs w:val="24"/>
          <w:lang w:val="mk-MK"/>
        </w:rPr>
        <w:t xml:space="preserve">од фарма на </w:t>
      </w:r>
      <w:r>
        <w:rPr>
          <w:rFonts w:ascii="Times New Roman" w:hAnsi="Times New Roman" w:cs="Times New Roman"/>
          <w:i/>
          <w:iCs/>
          <w:sz w:val="24"/>
          <w:szCs w:val="24"/>
          <w:lang w:val="mk-MK"/>
        </w:rPr>
        <w:t>мас</w:t>
      </w:r>
      <w:r w:rsidRPr="008929F4">
        <w:rPr>
          <w:rFonts w:ascii="Times New Roman" w:hAnsi="Times New Roman" w:cs="Times New Roman"/>
          <w:i/>
          <w:iCs/>
          <w:sz w:val="24"/>
          <w:szCs w:val="24"/>
          <w:lang w:val="mk-MK"/>
        </w:rPr>
        <w:t>а</w:t>
      </w:r>
      <w:r>
        <w:rPr>
          <w:rFonts w:ascii="Times New Roman" w:hAnsi="Times New Roman" w:cs="Times New Roman"/>
          <w:sz w:val="24"/>
          <w:szCs w:val="24"/>
          <w:lang w:val="mk-MK"/>
        </w:rPr>
        <w:t xml:space="preserve">“, се однесува на производство на храна, </w:t>
      </w:r>
      <w:r w:rsidRPr="008929F4">
        <w:rPr>
          <w:rFonts w:ascii="Times New Roman" w:hAnsi="Times New Roman" w:cs="Times New Roman"/>
          <w:sz w:val="24"/>
          <w:szCs w:val="24"/>
          <w:lang w:val="mk-MK"/>
        </w:rPr>
        <w:t>отпад од храна, политика за храна и потрошувачка на храна</w:t>
      </w:r>
      <w:r w:rsidR="009775D1" w:rsidRPr="00A81B38">
        <w:rPr>
          <w:rFonts w:ascii="Times New Roman" w:hAnsi="Times New Roman" w:cs="Times New Roman"/>
          <w:sz w:val="24"/>
          <w:szCs w:val="24"/>
          <w:lang w:val="en-PH"/>
        </w:rPr>
        <w:t xml:space="preserve">. </w:t>
      </w:r>
    </w:p>
    <w:p w14:paraId="2454AEF9" w14:textId="77777777" w:rsidR="00757C1D" w:rsidRPr="009775D1" w:rsidRDefault="00757C1D" w:rsidP="0063683F">
      <w:pPr>
        <w:autoSpaceDE w:val="0"/>
        <w:autoSpaceDN w:val="0"/>
        <w:adjustRightInd w:val="0"/>
        <w:spacing w:after="0" w:line="240" w:lineRule="atLeast"/>
        <w:jc w:val="both"/>
        <w:rPr>
          <w:rFonts w:ascii="Times New Roman" w:hAnsi="Times New Roman" w:cs="Times New Roman"/>
          <w:sz w:val="24"/>
          <w:szCs w:val="24"/>
          <w:lang w:val="en-ZA"/>
        </w:rPr>
      </w:pPr>
    </w:p>
    <w:p w14:paraId="5FC9488B" w14:textId="0236954D" w:rsidR="00207715" w:rsidRDefault="008929F4" w:rsidP="0063683F">
      <w:pPr>
        <w:autoSpaceDE w:val="0"/>
        <w:autoSpaceDN w:val="0"/>
        <w:adjustRightInd w:val="0"/>
        <w:spacing w:after="0" w:line="240" w:lineRule="atLeast"/>
        <w:jc w:val="both"/>
        <w:rPr>
          <w:rFonts w:ascii="Times New Roman" w:hAnsi="Times New Roman" w:cs="Times New Roman"/>
          <w:sz w:val="24"/>
          <w:szCs w:val="24"/>
          <w:lang w:val="en-PH"/>
        </w:rPr>
      </w:pPr>
      <w:r w:rsidRPr="008929F4">
        <w:rPr>
          <w:rFonts w:ascii="Times New Roman" w:hAnsi="Times New Roman" w:cs="Times New Roman"/>
          <w:sz w:val="24"/>
          <w:szCs w:val="24"/>
          <w:lang w:val="mk-MK"/>
        </w:rPr>
        <w:t>Што се однесува до ЕД</w:t>
      </w:r>
      <w:r w:rsidR="000C07EC">
        <w:rPr>
          <w:rFonts w:ascii="Times New Roman" w:hAnsi="Times New Roman" w:cs="Times New Roman"/>
          <w:sz w:val="24"/>
          <w:szCs w:val="24"/>
          <w:lang w:val="mk-MK"/>
        </w:rPr>
        <w:t>Е</w:t>
      </w:r>
      <w:r w:rsidRPr="008929F4">
        <w:rPr>
          <w:rFonts w:ascii="Times New Roman" w:hAnsi="Times New Roman" w:cs="Times New Roman"/>
          <w:sz w:val="24"/>
          <w:szCs w:val="24"/>
          <w:lang w:val="mk-MK"/>
        </w:rPr>
        <w:t>, во февруари 2020 година</w:t>
      </w:r>
      <w:r>
        <w:rPr>
          <w:rFonts w:ascii="Times New Roman" w:hAnsi="Times New Roman" w:cs="Times New Roman"/>
          <w:sz w:val="24"/>
          <w:szCs w:val="24"/>
          <w:lang w:val="en-US"/>
        </w:rPr>
        <w:t>,</w:t>
      </w:r>
      <w:r w:rsidRPr="008929F4">
        <w:rPr>
          <w:rFonts w:ascii="Times New Roman" w:hAnsi="Times New Roman" w:cs="Times New Roman"/>
          <w:sz w:val="24"/>
          <w:szCs w:val="24"/>
          <w:lang w:val="mk-MK"/>
        </w:rPr>
        <w:t xml:space="preserve"> ЕУ го истакна нејзиниот сеопфатен пристап кон обликување на дигиталната иднина на Европа, засновајќи </w:t>
      </w:r>
      <w:r w:rsidR="00AD7A7E">
        <w:rPr>
          <w:rFonts w:ascii="Times New Roman" w:hAnsi="Times New Roman" w:cs="Times New Roman"/>
          <w:sz w:val="24"/>
          <w:szCs w:val="24"/>
          <w:lang w:val="mk-MK"/>
        </w:rPr>
        <w:t>ја врз</w:t>
      </w:r>
      <w:r w:rsidRPr="008929F4">
        <w:rPr>
          <w:rFonts w:ascii="Times New Roman" w:hAnsi="Times New Roman" w:cs="Times New Roman"/>
          <w:sz w:val="24"/>
          <w:szCs w:val="24"/>
          <w:lang w:val="mk-MK"/>
        </w:rPr>
        <w:t xml:space="preserve"> три клучни столба: (i) </w:t>
      </w:r>
      <w:r w:rsidRPr="00AD7A7E">
        <w:rPr>
          <w:rFonts w:ascii="Times New Roman" w:hAnsi="Times New Roman" w:cs="Times New Roman"/>
          <w:i/>
          <w:iCs/>
          <w:sz w:val="24"/>
          <w:szCs w:val="24"/>
          <w:lang w:val="mk-MK"/>
        </w:rPr>
        <w:t>технологија што работи за луѓе</w:t>
      </w:r>
      <w:r w:rsidR="00AD7A7E">
        <w:rPr>
          <w:rFonts w:ascii="Times New Roman" w:hAnsi="Times New Roman" w:cs="Times New Roman"/>
          <w:i/>
          <w:iCs/>
          <w:sz w:val="24"/>
          <w:szCs w:val="24"/>
          <w:lang w:val="mk-MK"/>
        </w:rPr>
        <w:t>то</w:t>
      </w:r>
      <w:r w:rsidRPr="008929F4">
        <w:rPr>
          <w:rFonts w:ascii="Times New Roman" w:hAnsi="Times New Roman" w:cs="Times New Roman"/>
          <w:sz w:val="24"/>
          <w:szCs w:val="24"/>
          <w:lang w:val="mk-MK"/>
        </w:rPr>
        <w:t xml:space="preserve">, (ii) </w:t>
      </w:r>
      <w:r w:rsidR="00AD7A7E" w:rsidRPr="00AD7A7E">
        <w:rPr>
          <w:rFonts w:ascii="Times New Roman" w:hAnsi="Times New Roman" w:cs="Times New Roman"/>
          <w:i/>
          <w:iCs/>
          <w:sz w:val="24"/>
          <w:szCs w:val="24"/>
          <w:lang w:val="mk-MK"/>
        </w:rPr>
        <w:t>правична</w:t>
      </w:r>
      <w:r w:rsidRPr="00AD7A7E">
        <w:rPr>
          <w:rFonts w:ascii="Times New Roman" w:hAnsi="Times New Roman" w:cs="Times New Roman"/>
          <w:i/>
          <w:iCs/>
          <w:sz w:val="24"/>
          <w:szCs w:val="24"/>
          <w:lang w:val="mk-MK"/>
        </w:rPr>
        <w:t xml:space="preserve"> и конкурентна економија</w:t>
      </w:r>
      <w:r w:rsidRPr="008929F4">
        <w:rPr>
          <w:rFonts w:ascii="Times New Roman" w:hAnsi="Times New Roman" w:cs="Times New Roman"/>
          <w:sz w:val="24"/>
          <w:szCs w:val="24"/>
          <w:lang w:val="mk-MK"/>
        </w:rPr>
        <w:t xml:space="preserve"> и (iii) </w:t>
      </w:r>
      <w:r w:rsidRPr="00AD7A7E">
        <w:rPr>
          <w:rFonts w:ascii="Times New Roman" w:hAnsi="Times New Roman" w:cs="Times New Roman"/>
          <w:i/>
          <w:iCs/>
          <w:sz w:val="24"/>
          <w:szCs w:val="24"/>
          <w:lang w:val="mk-MK"/>
        </w:rPr>
        <w:t>отворено, демократско и одржливо општество</w:t>
      </w:r>
      <w:r w:rsidRPr="008929F4">
        <w:rPr>
          <w:rFonts w:ascii="Times New Roman" w:hAnsi="Times New Roman" w:cs="Times New Roman"/>
          <w:sz w:val="24"/>
          <w:szCs w:val="24"/>
          <w:lang w:val="mk-MK"/>
        </w:rPr>
        <w:t xml:space="preserve">. Истовремено, Европската комисија започна иницијативи </w:t>
      </w:r>
      <w:r w:rsidR="000C07EC">
        <w:rPr>
          <w:rFonts w:ascii="Times New Roman" w:hAnsi="Times New Roman" w:cs="Times New Roman"/>
          <w:sz w:val="24"/>
          <w:szCs w:val="24"/>
          <w:lang w:val="mk-MK"/>
        </w:rPr>
        <w:t>во рамки на</w:t>
      </w:r>
      <w:r w:rsidRPr="008929F4">
        <w:rPr>
          <w:rFonts w:ascii="Times New Roman" w:hAnsi="Times New Roman" w:cs="Times New Roman"/>
          <w:sz w:val="24"/>
          <w:szCs w:val="24"/>
          <w:lang w:val="mk-MK"/>
        </w:rPr>
        <w:t xml:space="preserve"> првите два столба</w:t>
      </w:r>
      <w:r w:rsidR="00C24309">
        <w:rPr>
          <w:rStyle w:val="FootnoteReference"/>
          <w:rFonts w:ascii="Times New Roman" w:hAnsi="Times New Roman" w:cs="Times New Roman"/>
          <w:sz w:val="24"/>
          <w:szCs w:val="24"/>
          <w:lang w:val="en-PH"/>
        </w:rPr>
        <w:footnoteReference w:id="3"/>
      </w:r>
      <w:r w:rsidR="00C24309">
        <w:rPr>
          <w:rFonts w:ascii="Times New Roman" w:hAnsi="Times New Roman" w:cs="Times New Roman"/>
          <w:sz w:val="24"/>
          <w:szCs w:val="24"/>
          <w:lang w:val="en-PH"/>
        </w:rPr>
        <w:t xml:space="preserve">: </w:t>
      </w:r>
      <w:r w:rsidR="00207715">
        <w:rPr>
          <w:rFonts w:ascii="Times New Roman" w:hAnsi="Times New Roman" w:cs="Times New Roman"/>
          <w:sz w:val="24"/>
          <w:szCs w:val="24"/>
          <w:lang w:val="en-PH"/>
        </w:rPr>
        <w:t xml:space="preserve"> </w:t>
      </w:r>
    </w:p>
    <w:p w14:paraId="47F0DE47" w14:textId="77777777" w:rsidR="00207715" w:rsidRDefault="00207715" w:rsidP="0063683F">
      <w:pPr>
        <w:autoSpaceDE w:val="0"/>
        <w:autoSpaceDN w:val="0"/>
        <w:adjustRightInd w:val="0"/>
        <w:spacing w:after="0" w:line="240" w:lineRule="atLeast"/>
        <w:jc w:val="both"/>
        <w:rPr>
          <w:rFonts w:ascii="Times New Roman" w:hAnsi="Times New Roman" w:cs="Times New Roman"/>
          <w:sz w:val="24"/>
          <w:szCs w:val="24"/>
          <w:lang w:val="en-PH"/>
        </w:rPr>
      </w:pPr>
    </w:p>
    <w:p w14:paraId="7E8C2534" w14:textId="5EFE8EE7" w:rsidR="00207715" w:rsidRDefault="00AD7A7E" w:rsidP="0063683F">
      <w:pPr>
        <w:pStyle w:val="ListParagraph"/>
        <w:numPr>
          <w:ilvl w:val="0"/>
          <w:numId w:val="10"/>
        </w:numPr>
        <w:autoSpaceDE w:val="0"/>
        <w:autoSpaceDN w:val="0"/>
        <w:adjustRightInd w:val="0"/>
        <w:spacing w:after="0" w:line="240" w:lineRule="atLeast"/>
        <w:ind w:left="426"/>
        <w:jc w:val="both"/>
        <w:rPr>
          <w:rFonts w:ascii="Times New Roman" w:hAnsi="Times New Roman" w:cs="Times New Roman"/>
          <w:sz w:val="24"/>
          <w:szCs w:val="24"/>
          <w:lang w:val="en-PH"/>
        </w:rPr>
      </w:pPr>
      <w:r w:rsidRPr="00AD7A7E">
        <w:rPr>
          <w:rFonts w:ascii="Times New Roman" w:hAnsi="Times New Roman" w:cs="Times New Roman"/>
          <w:sz w:val="24"/>
          <w:szCs w:val="24"/>
          <w:lang w:val="mk-MK"/>
        </w:rPr>
        <w:t>Прв</w:t>
      </w:r>
      <w:r>
        <w:rPr>
          <w:rFonts w:ascii="Times New Roman" w:hAnsi="Times New Roman" w:cs="Times New Roman"/>
          <w:sz w:val="24"/>
          <w:szCs w:val="24"/>
          <w:lang w:val="mk-MK"/>
        </w:rPr>
        <w:t>иот</w:t>
      </w:r>
      <w:r w:rsidRPr="00AD7A7E">
        <w:rPr>
          <w:rFonts w:ascii="Times New Roman" w:hAnsi="Times New Roman" w:cs="Times New Roman"/>
          <w:sz w:val="24"/>
          <w:szCs w:val="24"/>
          <w:lang w:val="mk-MK"/>
        </w:rPr>
        <w:t xml:space="preserve">, </w:t>
      </w:r>
      <w:r w:rsidRPr="00AD7A7E">
        <w:rPr>
          <w:rFonts w:ascii="Times New Roman" w:hAnsi="Times New Roman" w:cs="Times New Roman"/>
          <w:i/>
          <w:iCs/>
          <w:sz w:val="24"/>
          <w:szCs w:val="24"/>
          <w:lang w:val="mk-MK"/>
        </w:rPr>
        <w:t xml:space="preserve">бела книга за вештачка интелигенција </w:t>
      </w:r>
      <w:r w:rsidRPr="000C07EC">
        <w:rPr>
          <w:rFonts w:ascii="Times New Roman" w:hAnsi="Times New Roman" w:cs="Times New Roman"/>
          <w:sz w:val="24"/>
          <w:szCs w:val="24"/>
          <w:lang w:val="mk-MK"/>
        </w:rPr>
        <w:t>(ВИ)</w:t>
      </w:r>
      <w:r w:rsidRPr="00AD7A7E">
        <w:rPr>
          <w:rFonts w:ascii="Times New Roman" w:hAnsi="Times New Roman" w:cs="Times New Roman"/>
          <w:sz w:val="24"/>
          <w:szCs w:val="24"/>
          <w:lang w:val="mk-MK"/>
        </w:rPr>
        <w:t xml:space="preserve">, претставува рамка за развој на </w:t>
      </w:r>
      <w:r>
        <w:rPr>
          <w:rFonts w:ascii="Times New Roman" w:hAnsi="Times New Roman" w:cs="Times New Roman"/>
          <w:sz w:val="24"/>
          <w:szCs w:val="24"/>
          <w:lang w:val="mk-MK"/>
        </w:rPr>
        <w:t>В</w:t>
      </w:r>
      <w:r w:rsidRPr="00AD7A7E">
        <w:rPr>
          <w:rFonts w:ascii="Times New Roman" w:hAnsi="Times New Roman" w:cs="Times New Roman"/>
          <w:sz w:val="24"/>
          <w:szCs w:val="24"/>
          <w:lang w:val="mk-MK"/>
        </w:rPr>
        <w:t xml:space="preserve">И заснована </w:t>
      </w:r>
      <w:r>
        <w:rPr>
          <w:rFonts w:ascii="Times New Roman" w:hAnsi="Times New Roman" w:cs="Times New Roman"/>
          <w:sz w:val="24"/>
          <w:szCs w:val="24"/>
          <w:lang w:val="mk-MK"/>
        </w:rPr>
        <w:t>врз</w:t>
      </w:r>
      <w:r w:rsidRPr="00AD7A7E">
        <w:rPr>
          <w:rFonts w:ascii="Times New Roman" w:hAnsi="Times New Roman" w:cs="Times New Roman"/>
          <w:sz w:val="24"/>
          <w:szCs w:val="24"/>
          <w:lang w:val="mk-MK"/>
        </w:rPr>
        <w:t xml:space="preserve"> извонредност и доверба. Европската комисија има за цел да го забрза распоредувањето на </w:t>
      </w:r>
      <w:r>
        <w:rPr>
          <w:rFonts w:ascii="Times New Roman" w:hAnsi="Times New Roman" w:cs="Times New Roman"/>
          <w:sz w:val="24"/>
          <w:szCs w:val="24"/>
          <w:lang w:val="mk-MK"/>
        </w:rPr>
        <w:t>В</w:t>
      </w:r>
      <w:r w:rsidRPr="00AD7A7E">
        <w:rPr>
          <w:rFonts w:ascii="Times New Roman" w:hAnsi="Times New Roman" w:cs="Times New Roman"/>
          <w:sz w:val="24"/>
          <w:szCs w:val="24"/>
          <w:lang w:val="mk-MK"/>
        </w:rPr>
        <w:t>И во партнерство со приватниот и јавниот сектор, почнувајќи од истражувањ</w:t>
      </w:r>
      <w:r w:rsidR="000C07EC">
        <w:rPr>
          <w:rFonts w:ascii="Times New Roman" w:hAnsi="Times New Roman" w:cs="Times New Roman"/>
          <w:sz w:val="24"/>
          <w:szCs w:val="24"/>
          <w:lang w:val="mk-MK"/>
        </w:rPr>
        <w:t>а</w:t>
      </w:r>
      <w:r w:rsidRPr="00AD7A7E">
        <w:rPr>
          <w:rFonts w:ascii="Times New Roman" w:hAnsi="Times New Roman" w:cs="Times New Roman"/>
          <w:sz w:val="24"/>
          <w:szCs w:val="24"/>
          <w:lang w:val="mk-MK"/>
        </w:rPr>
        <w:t xml:space="preserve"> и иновации. Ова ќе се постигне со создавање вистински стимулации и мобилизирање ресурси по целиот синџир на вредности. Целта е да се изгради</w:t>
      </w:r>
      <w:r>
        <w:rPr>
          <w:rFonts w:ascii="Times New Roman" w:hAnsi="Times New Roman" w:cs="Times New Roman"/>
          <w:sz w:val="24"/>
          <w:szCs w:val="24"/>
          <w:lang w:val="mk-MK"/>
        </w:rPr>
        <w:t xml:space="preserve"> и</w:t>
      </w:r>
      <w:r w:rsidRPr="00AD7A7E">
        <w:rPr>
          <w:rFonts w:ascii="Times New Roman" w:hAnsi="Times New Roman" w:cs="Times New Roman"/>
          <w:sz w:val="24"/>
          <w:szCs w:val="24"/>
          <w:lang w:val="mk-MK"/>
        </w:rPr>
        <w:t xml:space="preserve"> доверба во апликациите за ВИ преку заштита на безбедноста и правата на граѓаните и обезбедување правна сигурност во врска со иновациите во</w:t>
      </w:r>
      <w:r w:rsidR="000C07EC">
        <w:rPr>
          <w:rFonts w:ascii="Times New Roman" w:hAnsi="Times New Roman" w:cs="Times New Roman"/>
          <w:sz w:val="24"/>
          <w:szCs w:val="24"/>
          <w:lang w:val="mk-MK"/>
        </w:rPr>
        <w:t xml:space="preserve"> областа на</w:t>
      </w:r>
      <w:r w:rsidRPr="00AD7A7E">
        <w:rPr>
          <w:rFonts w:ascii="Times New Roman" w:hAnsi="Times New Roman" w:cs="Times New Roman"/>
          <w:sz w:val="24"/>
          <w:szCs w:val="24"/>
          <w:lang w:val="mk-MK"/>
        </w:rPr>
        <w:t xml:space="preserve"> ВИ</w:t>
      </w:r>
      <w:r w:rsidR="00207715" w:rsidRPr="00207715">
        <w:rPr>
          <w:rFonts w:ascii="Times New Roman" w:hAnsi="Times New Roman" w:cs="Times New Roman"/>
          <w:sz w:val="24"/>
          <w:szCs w:val="24"/>
          <w:lang w:val="en-PH"/>
        </w:rPr>
        <w:t xml:space="preserve">. </w:t>
      </w:r>
    </w:p>
    <w:p w14:paraId="617C2CCE" w14:textId="0FC36763" w:rsidR="00C87977" w:rsidRDefault="00AD7A7E" w:rsidP="0063683F">
      <w:pPr>
        <w:pStyle w:val="ListParagraph"/>
        <w:numPr>
          <w:ilvl w:val="0"/>
          <w:numId w:val="10"/>
        </w:numPr>
        <w:autoSpaceDE w:val="0"/>
        <w:autoSpaceDN w:val="0"/>
        <w:adjustRightInd w:val="0"/>
        <w:spacing w:after="0" w:line="240" w:lineRule="atLeast"/>
        <w:ind w:left="426"/>
        <w:jc w:val="both"/>
        <w:rPr>
          <w:rFonts w:ascii="Times New Roman" w:hAnsi="Times New Roman" w:cs="Times New Roman"/>
          <w:sz w:val="24"/>
          <w:szCs w:val="24"/>
          <w:lang w:val="en-PH"/>
        </w:rPr>
      </w:pPr>
      <w:r w:rsidRPr="00AD7A7E">
        <w:rPr>
          <w:rFonts w:ascii="Times New Roman" w:hAnsi="Times New Roman" w:cs="Times New Roman"/>
          <w:sz w:val="24"/>
          <w:szCs w:val="24"/>
          <w:lang w:val="mk-MK"/>
        </w:rPr>
        <w:t xml:space="preserve">Вториот столб, </w:t>
      </w:r>
      <w:r w:rsidRPr="00AD7A7E">
        <w:rPr>
          <w:rFonts w:ascii="Times New Roman" w:hAnsi="Times New Roman" w:cs="Times New Roman"/>
          <w:i/>
          <w:iCs/>
          <w:sz w:val="24"/>
          <w:szCs w:val="24"/>
          <w:lang w:val="mk-MK"/>
        </w:rPr>
        <w:t>Европска стратегија за податоци</w:t>
      </w:r>
      <w:r w:rsidRPr="00AD7A7E">
        <w:rPr>
          <w:rFonts w:ascii="Times New Roman" w:hAnsi="Times New Roman" w:cs="Times New Roman"/>
          <w:sz w:val="24"/>
          <w:szCs w:val="24"/>
          <w:lang w:val="mk-MK"/>
        </w:rPr>
        <w:t xml:space="preserve">, има за цел создавање единствен пазар за податоци заснован врз </w:t>
      </w:r>
      <w:r w:rsidR="000C07EC">
        <w:rPr>
          <w:rFonts w:ascii="Times New Roman" w:hAnsi="Times New Roman" w:cs="Times New Roman"/>
          <w:sz w:val="24"/>
          <w:szCs w:val="24"/>
          <w:lang w:val="mk-MK"/>
        </w:rPr>
        <w:t xml:space="preserve">начелото </w:t>
      </w:r>
      <w:r w:rsidRPr="00AD7A7E">
        <w:rPr>
          <w:rFonts w:ascii="Times New Roman" w:hAnsi="Times New Roman" w:cs="Times New Roman"/>
          <w:sz w:val="24"/>
          <w:szCs w:val="24"/>
          <w:lang w:val="mk-MK"/>
        </w:rPr>
        <w:t>податоци</w:t>
      </w:r>
      <w:r>
        <w:rPr>
          <w:rFonts w:ascii="Times New Roman" w:hAnsi="Times New Roman" w:cs="Times New Roman"/>
          <w:sz w:val="24"/>
          <w:szCs w:val="24"/>
          <w:lang w:val="mk-MK"/>
        </w:rPr>
        <w:t>те да бидат</w:t>
      </w:r>
      <w:r w:rsidRPr="00AD7A7E">
        <w:rPr>
          <w:rFonts w:ascii="Times New Roman" w:hAnsi="Times New Roman" w:cs="Times New Roman"/>
          <w:sz w:val="24"/>
          <w:szCs w:val="24"/>
          <w:lang w:val="mk-MK"/>
        </w:rPr>
        <w:t xml:space="preserve"> достапни за сите. Ова ќе се </w:t>
      </w:r>
      <w:r w:rsidR="000C07EC">
        <w:rPr>
          <w:rFonts w:ascii="Times New Roman" w:hAnsi="Times New Roman" w:cs="Times New Roman"/>
          <w:sz w:val="24"/>
          <w:szCs w:val="24"/>
          <w:lang w:val="mk-MK"/>
        </w:rPr>
        <w:t>постигне</w:t>
      </w:r>
      <w:r w:rsidRPr="00AD7A7E">
        <w:rPr>
          <w:rFonts w:ascii="Times New Roman" w:hAnsi="Times New Roman" w:cs="Times New Roman"/>
          <w:sz w:val="24"/>
          <w:szCs w:val="24"/>
          <w:lang w:val="mk-MK"/>
        </w:rPr>
        <w:t xml:space="preserve"> со: создавање регулаторна рамка за управување со податоци, пристап и повторна употреба, поддршка </w:t>
      </w:r>
      <w:r w:rsidR="000C07EC">
        <w:rPr>
          <w:rFonts w:ascii="Times New Roman" w:hAnsi="Times New Roman" w:cs="Times New Roman"/>
          <w:sz w:val="24"/>
          <w:szCs w:val="24"/>
          <w:lang w:val="mk-MK"/>
        </w:rPr>
        <w:t>з</w:t>
      </w:r>
      <w:r w:rsidRPr="00AD7A7E">
        <w:rPr>
          <w:rFonts w:ascii="Times New Roman" w:hAnsi="Times New Roman" w:cs="Times New Roman"/>
          <w:sz w:val="24"/>
          <w:szCs w:val="24"/>
          <w:lang w:val="mk-MK"/>
        </w:rPr>
        <w:t xml:space="preserve">а развој на технолошки системи и врвна инфраструктура, подобрување на компетенциите во општеството и </w:t>
      </w:r>
      <w:r w:rsidR="00695251">
        <w:rPr>
          <w:rFonts w:ascii="Times New Roman" w:hAnsi="Times New Roman" w:cs="Times New Roman"/>
          <w:sz w:val="24"/>
          <w:szCs w:val="24"/>
          <w:lang w:val="mk-MK"/>
        </w:rPr>
        <w:t>деловниот сектор</w:t>
      </w:r>
      <w:r w:rsidRPr="00AD7A7E">
        <w:rPr>
          <w:rFonts w:ascii="Times New Roman" w:hAnsi="Times New Roman" w:cs="Times New Roman"/>
          <w:sz w:val="24"/>
          <w:szCs w:val="24"/>
          <w:lang w:val="mk-MK"/>
        </w:rPr>
        <w:t xml:space="preserve"> и градење европски простори за податоци во многу клучни области, како што се индустриско производство, </w:t>
      </w:r>
      <w:r w:rsidR="00695251">
        <w:rPr>
          <w:rFonts w:ascii="Times New Roman" w:hAnsi="Times New Roman" w:cs="Times New Roman"/>
          <w:sz w:val="24"/>
          <w:szCs w:val="24"/>
          <w:lang w:val="mk-MK"/>
        </w:rPr>
        <w:t>ЕЗД</w:t>
      </w:r>
      <w:r w:rsidRPr="00AD7A7E">
        <w:rPr>
          <w:rFonts w:ascii="Times New Roman" w:hAnsi="Times New Roman" w:cs="Times New Roman"/>
          <w:sz w:val="24"/>
          <w:szCs w:val="24"/>
          <w:lang w:val="mk-MK"/>
        </w:rPr>
        <w:t>, здравје и енергија</w:t>
      </w:r>
      <w:r w:rsidR="00C87977" w:rsidRPr="00C87977">
        <w:rPr>
          <w:rFonts w:ascii="Times New Roman" w:hAnsi="Times New Roman" w:cs="Times New Roman"/>
          <w:sz w:val="24"/>
          <w:szCs w:val="24"/>
          <w:lang w:val="en-PH"/>
        </w:rPr>
        <w:t>.</w:t>
      </w:r>
    </w:p>
    <w:p w14:paraId="73CFD0D8" w14:textId="77777777" w:rsidR="00C24309" w:rsidRDefault="00C24309" w:rsidP="0063683F">
      <w:pPr>
        <w:autoSpaceDE w:val="0"/>
        <w:autoSpaceDN w:val="0"/>
        <w:adjustRightInd w:val="0"/>
        <w:spacing w:after="0" w:line="240" w:lineRule="atLeast"/>
        <w:jc w:val="both"/>
        <w:rPr>
          <w:rFonts w:ascii="Times New Roman" w:hAnsi="Times New Roman" w:cs="Times New Roman"/>
          <w:sz w:val="24"/>
          <w:szCs w:val="24"/>
          <w:lang w:val="en-PH"/>
        </w:rPr>
      </w:pPr>
    </w:p>
    <w:p w14:paraId="068BF1E6" w14:textId="06EB64BA" w:rsidR="00631C80" w:rsidRDefault="00FB38B0" w:rsidP="0063683F">
      <w:pPr>
        <w:autoSpaceDE w:val="0"/>
        <w:autoSpaceDN w:val="0"/>
        <w:adjustRightInd w:val="0"/>
        <w:spacing w:after="0" w:line="240" w:lineRule="atLeast"/>
        <w:jc w:val="both"/>
        <w:rPr>
          <w:rFonts w:ascii="Times New Roman" w:hAnsi="Times New Roman" w:cs="Times New Roman"/>
          <w:sz w:val="24"/>
          <w:szCs w:val="24"/>
          <w:lang w:val="en-ZA"/>
        </w:rPr>
      </w:pPr>
      <w:r>
        <w:rPr>
          <w:rFonts w:ascii="Times New Roman" w:hAnsi="Times New Roman" w:cs="Times New Roman"/>
          <w:sz w:val="24"/>
          <w:szCs w:val="24"/>
          <w:lang w:val="mk-MK"/>
        </w:rPr>
        <w:t xml:space="preserve">Во ЕЗД и </w:t>
      </w:r>
      <w:r w:rsidRPr="000C07EC">
        <w:rPr>
          <w:rFonts w:ascii="Times New Roman" w:hAnsi="Times New Roman" w:cs="Times New Roman"/>
          <w:sz w:val="24"/>
          <w:szCs w:val="24"/>
          <w:lang w:val="mk-MK"/>
        </w:rPr>
        <w:t>ЕД</w:t>
      </w:r>
      <w:r w:rsidR="000C07EC" w:rsidRPr="000C07EC">
        <w:rPr>
          <w:rFonts w:ascii="Times New Roman" w:hAnsi="Times New Roman" w:cs="Times New Roman"/>
          <w:sz w:val="24"/>
          <w:szCs w:val="24"/>
          <w:lang w:val="mk-MK"/>
        </w:rPr>
        <w:t>Е</w:t>
      </w:r>
      <w:r w:rsidR="00C24309" w:rsidRPr="00C24309">
        <w:rPr>
          <w:rFonts w:ascii="Times New Roman" w:hAnsi="Times New Roman" w:cs="Times New Roman"/>
          <w:sz w:val="24"/>
          <w:szCs w:val="24"/>
          <w:lang w:val="en-ZA"/>
        </w:rPr>
        <w:t xml:space="preserve"> </w:t>
      </w:r>
      <w:r>
        <w:rPr>
          <w:rFonts w:ascii="Times New Roman" w:hAnsi="Times New Roman" w:cs="Times New Roman"/>
          <w:sz w:val="24"/>
          <w:szCs w:val="24"/>
          <w:lang w:val="mk-MK"/>
        </w:rPr>
        <w:t>се утврдуваат серија инструменти за политики за да се постигнат целите што се наведени за секој од приоритетите на двете политики</w:t>
      </w:r>
      <w:r w:rsidR="00C24309" w:rsidRPr="00C24309">
        <w:rPr>
          <w:rFonts w:ascii="Times New Roman" w:hAnsi="Times New Roman" w:cs="Times New Roman"/>
          <w:sz w:val="24"/>
          <w:szCs w:val="24"/>
          <w:lang w:val="en-ZA"/>
        </w:rPr>
        <w:t xml:space="preserve">. </w:t>
      </w:r>
      <w:r>
        <w:rPr>
          <w:rFonts w:ascii="Times New Roman" w:hAnsi="Times New Roman" w:cs="Times New Roman"/>
          <w:sz w:val="24"/>
          <w:szCs w:val="24"/>
          <w:lang w:val="mk-MK"/>
        </w:rPr>
        <w:t>Овие инструменти може да се поделат во четири широки категории</w:t>
      </w:r>
      <w:r w:rsidR="00C24309" w:rsidRPr="00C24309">
        <w:rPr>
          <w:rFonts w:ascii="Times New Roman" w:hAnsi="Times New Roman" w:cs="Times New Roman"/>
          <w:sz w:val="24"/>
          <w:szCs w:val="24"/>
          <w:lang w:val="en-ZA"/>
        </w:rPr>
        <w:t xml:space="preserve">. </w:t>
      </w:r>
    </w:p>
    <w:p w14:paraId="41CBA8BF" w14:textId="523249CE" w:rsidR="00631C80" w:rsidRPr="00631C80" w:rsidRDefault="000C07EC" w:rsidP="0063683F">
      <w:pPr>
        <w:pStyle w:val="Default"/>
        <w:numPr>
          <w:ilvl w:val="0"/>
          <w:numId w:val="11"/>
        </w:numPr>
        <w:spacing w:line="240" w:lineRule="atLeast"/>
        <w:ind w:left="426"/>
        <w:jc w:val="both"/>
        <w:rPr>
          <w:rFonts w:ascii="Times New Roman" w:hAnsi="Times New Roman" w:cs="Times New Roman"/>
          <w:lang w:val="en-PH"/>
        </w:rPr>
      </w:pPr>
      <w:r>
        <w:rPr>
          <w:rFonts w:ascii="Times New Roman" w:hAnsi="Times New Roman" w:cs="Times New Roman"/>
          <w:i/>
          <w:lang w:val="mk-MK"/>
        </w:rPr>
        <w:t>р</w:t>
      </w:r>
      <w:r w:rsidR="00FB38B0">
        <w:rPr>
          <w:rFonts w:ascii="Times New Roman" w:hAnsi="Times New Roman" w:cs="Times New Roman"/>
          <w:i/>
          <w:lang w:val="mk-MK"/>
        </w:rPr>
        <w:t>егулаторни реформи</w:t>
      </w:r>
      <w:r w:rsidR="00631C80" w:rsidRPr="00631C80">
        <w:rPr>
          <w:rFonts w:ascii="Times New Roman" w:hAnsi="Times New Roman" w:cs="Times New Roman"/>
          <w:i/>
          <w:lang w:val="en-PH"/>
        </w:rPr>
        <w:t xml:space="preserve">; </w:t>
      </w:r>
      <w:r w:rsidR="00FB38B0" w:rsidRPr="00FB38B0">
        <w:rPr>
          <w:rFonts w:ascii="Times New Roman" w:hAnsi="Times New Roman" w:cs="Times New Roman"/>
          <w:lang w:val="mk-MK"/>
        </w:rPr>
        <w:t xml:space="preserve">Европската комисија </w:t>
      </w:r>
      <w:r w:rsidR="00FB38B0">
        <w:rPr>
          <w:rFonts w:ascii="Times New Roman" w:hAnsi="Times New Roman" w:cs="Times New Roman"/>
          <w:lang w:val="mk-MK"/>
        </w:rPr>
        <w:t xml:space="preserve">ќе разгледа и предложи </w:t>
      </w:r>
      <w:r w:rsidR="00FB38B0" w:rsidRPr="00FB38B0">
        <w:rPr>
          <w:rFonts w:ascii="Times New Roman" w:hAnsi="Times New Roman" w:cs="Times New Roman"/>
          <w:lang w:val="mk-MK"/>
        </w:rPr>
        <w:t>или веќе разгледа</w:t>
      </w:r>
      <w:r w:rsidR="00FB38B0">
        <w:rPr>
          <w:rFonts w:ascii="Times New Roman" w:hAnsi="Times New Roman" w:cs="Times New Roman"/>
          <w:lang w:val="mk-MK"/>
        </w:rPr>
        <w:t>ла</w:t>
      </w:r>
      <w:r w:rsidR="00FB38B0" w:rsidRPr="00FB38B0">
        <w:rPr>
          <w:rFonts w:ascii="Times New Roman" w:hAnsi="Times New Roman" w:cs="Times New Roman"/>
          <w:lang w:val="mk-MK"/>
        </w:rPr>
        <w:t xml:space="preserve"> и предложи</w:t>
      </w:r>
      <w:r w:rsidR="00FB38B0">
        <w:rPr>
          <w:rFonts w:ascii="Times New Roman" w:hAnsi="Times New Roman" w:cs="Times New Roman"/>
          <w:lang w:val="mk-MK"/>
        </w:rPr>
        <w:t>ла</w:t>
      </w:r>
      <w:r w:rsidR="00FB38B0" w:rsidRPr="00FB38B0">
        <w:rPr>
          <w:rFonts w:ascii="Times New Roman" w:hAnsi="Times New Roman" w:cs="Times New Roman"/>
          <w:lang w:val="mk-MK"/>
        </w:rPr>
        <w:t xml:space="preserve"> нови законодавни акти усогласени со приоритетните цели на политиката. Ако го земеме Е</w:t>
      </w:r>
      <w:r w:rsidR="00FB38B0">
        <w:rPr>
          <w:rFonts w:ascii="Times New Roman" w:hAnsi="Times New Roman" w:cs="Times New Roman"/>
          <w:lang w:val="mk-MK"/>
        </w:rPr>
        <w:t>ЗД</w:t>
      </w:r>
      <w:r w:rsidR="00FB38B0" w:rsidRPr="00FB38B0">
        <w:rPr>
          <w:rFonts w:ascii="Times New Roman" w:hAnsi="Times New Roman" w:cs="Times New Roman"/>
          <w:lang w:val="mk-MK"/>
        </w:rPr>
        <w:t xml:space="preserve"> како пример, во пролетта 2020 година, Европската комисија усвои амбициозен законодавен предлог за </w:t>
      </w:r>
      <w:r w:rsidR="00FB38B0" w:rsidRPr="00FB38B0">
        <w:rPr>
          <w:rFonts w:ascii="Times New Roman" w:hAnsi="Times New Roman" w:cs="Times New Roman"/>
          <w:i/>
          <w:iCs/>
          <w:lang w:val="mk-MK"/>
        </w:rPr>
        <w:t xml:space="preserve">Европски </w:t>
      </w:r>
      <w:r w:rsidR="00FB38B0" w:rsidRPr="00FB38B0">
        <w:rPr>
          <w:rFonts w:ascii="Times New Roman" w:hAnsi="Times New Roman" w:cs="Times New Roman"/>
          <w:i/>
          <w:iCs/>
          <w:lang w:val="mk-MK"/>
        </w:rPr>
        <w:lastRenderedPageBreak/>
        <w:t>климатски закон</w:t>
      </w:r>
      <w:r w:rsidR="00FB38B0" w:rsidRPr="00FB38B0">
        <w:rPr>
          <w:rFonts w:ascii="Times New Roman" w:hAnsi="Times New Roman" w:cs="Times New Roman"/>
          <w:lang w:val="mk-MK"/>
        </w:rPr>
        <w:t xml:space="preserve"> што ја поставува целта ЕУ да стане </w:t>
      </w:r>
      <w:r w:rsidR="00FB38B0">
        <w:rPr>
          <w:rFonts w:ascii="Times New Roman" w:hAnsi="Times New Roman" w:cs="Times New Roman"/>
          <w:lang w:val="mk-MK"/>
        </w:rPr>
        <w:t xml:space="preserve">климатски </w:t>
      </w:r>
      <w:r w:rsidR="00FB38B0" w:rsidRPr="00FB38B0">
        <w:rPr>
          <w:rFonts w:ascii="Times New Roman" w:hAnsi="Times New Roman" w:cs="Times New Roman"/>
          <w:lang w:val="mk-MK"/>
        </w:rPr>
        <w:t>неутрална до 2050 година и воспоставува рамка за постигнување на таа цел</w:t>
      </w:r>
      <w:r w:rsidR="00631C80" w:rsidRPr="00631C80">
        <w:rPr>
          <w:rFonts w:ascii="Times New Roman" w:hAnsi="Times New Roman" w:cs="Times New Roman"/>
          <w:lang w:val="en-PH"/>
        </w:rPr>
        <w:t>.</w:t>
      </w:r>
    </w:p>
    <w:p w14:paraId="3D1576F6" w14:textId="4320C2F9" w:rsidR="00631C80" w:rsidRPr="00631C80" w:rsidRDefault="000C07EC" w:rsidP="0063683F">
      <w:pPr>
        <w:pStyle w:val="ListParagraph"/>
        <w:numPr>
          <w:ilvl w:val="0"/>
          <w:numId w:val="11"/>
        </w:numPr>
        <w:autoSpaceDE w:val="0"/>
        <w:autoSpaceDN w:val="0"/>
        <w:adjustRightInd w:val="0"/>
        <w:spacing w:after="0" w:line="240" w:lineRule="atLeast"/>
        <w:ind w:left="426"/>
        <w:jc w:val="both"/>
        <w:rPr>
          <w:rFonts w:ascii="Times New Roman" w:hAnsi="Times New Roman" w:cs="Times New Roman"/>
          <w:sz w:val="24"/>
          <w:szCs w:val="24"/>
          <w:lang w:val="en-GB"/>
        </w:rPr>
      </w:pPr>
      <w:r>
        <w:rPr>
          <w:rFonts w:ascii="Times New Roman" w:hAnsi="Times New Roman" w:cs="Times New Roman"/>
          <w:i/>
          <w:sz w:val="24"/>
          <w:szCs w:val="24"/>
          <w:lang w:val="mk-MK"/>
        </w:rPr>
        <w:t>п</w:t>
      </w:r>
      <w:r w:rsidR="00FB38B0">
        <w:rPr>
          <w:rFonts w:ascii="Times New Roman" w:hAnsi="Times New Roman" w:cs="Times New Roman"/>
          <w:i/>
          <w:sz w:val="24"/>
          <w:szCs w:val="24"/>
          <w:lang w:val="mk-MK"/>
        </w:rPr>
        <w:t>редлози за политики</w:t>
      </w:r>
      <w:r w:rsidR="00631C80" w:rsidRPr="00631C80">
        <w:rPr>
          <w:rFonts w:ascii="Times New Roman" w:hAnsi="Times New Roman" w:cs="Times New Roman"/>
          <w:i/>
          <w:sz w:val="24"/>
          <w:szCs w:val="24"/>
          <w:lang w:val="en-GB"/>
        </w:rPr>
        <w:t>;</w:t>
      </w:r>
      <w:r w:rsidR="00631C80">
        <w:rPr>
          <w:rFonts w:ascii="Times New Roman" w:hAnsi="Times New Roman" w:cs="Times New Roman"/>
          <w:sz w:val="24"/>
          <w:szCs w:val="24"/>
          <w:lang w:val="en-GB"/>
        </w:rPr>
        <w:t xml:space="preserve"> </w:t>
      </w:r>
      <w:r w:rsidR="00FB38B0" w:rsidRPr="00FB38B0">
        <w:rPr>
          <w:rFonts w:ascii="Times New Roman" w:hAnsi="Times New Roman" w:cs="Times New Roman"/>
          <w:sz w:val="24"/>
          <w:szCs w:val="24"/>
          <w:lang w:val="mk-MK"/>
        </w:rPr>
        <w:t xml:space="preserve">Друга категорија на инструменти за политика се предлози </w:t>
      </w:r>
      <w:r w:rsidR="000C6734">
        <w:rPr>
          <w:rFonts w:ascii="Times New Roman" w:hAnsi="Times New Roman" w:cs="Times New Roman"/>
          <w:sz w:val="24"/>
          <w:szCs w:val="24"/>
          <w:lang w:val="mk-MK"/>
        </w:rPr>
        <w:t>з</w:t>
      </w:r>
      <w:r w:rsidR="00FB38B0" w:rsidRPr="00FB38B0">
        <w:rPr>
          <w:rFonts w:ascii="Times New Roman" w:hAnsi="Times New Roman" w:cs="Times New Roman"/>
          <w:sz w:val="24"/>
          <w:szCs w:val="24"/>
          <w:lang w:val="mk-MK"/>
        </w:rPr>
        <w:t>а политики во форма на стратегии и акци</w:t>
      </w:r>
      <w:r w:rsidR="000C6734">
        <w:rPr>
          <w:rFonts w:ascii="Times New Roman" w:hAnsi="Times New Roman" w:cs="Times New Roman"/>
          <w:sz w:val="24"/>
          <w:szCs w:val="24"/>
          <w:lang w:val="mk-MK"/>
        </w:rPr>
        <w:t>ск</w:t>
      </w:r>
      <w:r w:rsidR="00FB38B0" w:rsidRPr="00FB38B0">
        <w:rPr>
          <w:rFonts w:ascii="Times New Roman" w:hAnsi="Times New Roman" w:cs="Times New Roman"/>
          <w:sz w:val="24"/>
          <w:szCs w:val="24"/>
          <w:lang w:val="mk-MK"/>
        </w:rPr>
        <w:t xml:space="preserve">и планови насочени кон решавање </w:t>
      </w:r>
      <w:r w:rsidR="000C6734">
        <w:rPr>
          <w:rFonts w:ascii="Times New Roman" w:hAnsi="Times New Roman" w:cs="Times New Roman"/>
          <w:sz w:val="24"/>
          <w:szCs w:val="24"/>
          <w:lang w:val="mk-MK"/>
        </w:rPr>
        <w:t>конкрет</w:t>
      </w:r>
      <w:r w:rsidR="00FB38B0" w:rsidRPr="00FB38B0">
        <w:rPr>
          <w:rFonts w:ascii="Times New Roman" w:hAnsi="Times New Roman" w:cs="Times New Roman"/>
          <w:sz w:val="24"/>
          <w:szCs w:val="24"/>
          <w:lang w:val="mk-MK"/>
        </w:rPr>
        <w:t>ни предизвици. Ако повторно се земе Е</w:t>
      </w:r>
      <w:r w:rsidR="000C6734">
        <w:rPr>
          <w:rFonts w:ascii="Times New Roman" w:hAnsi="Times New Roman" w:cs="Times New Roman"/>
          <w:sz w:val="24"/>
          <w:szCs w:val="24"/>
          <w:lang w:val="mk-MK"/>
        </w:rPr>
        <w:t>З</w:t>
      </w:r>
      <w:r w:rsidR="00FB38B0" w:rsidRPr="00FB38B0">
        <w:rPr>
          <w:rFonts w:ascii="Times New Roman" w:hAnsi="Times New Roman" w:cs="Times New Roman"/>
          <w:sz w:val="24"/>
          <w:szCs w:val="24"/>
          <w:lang w:val="mk-MK"/>
        </w:rPr>
        <w:t xml:space="preserve">Д како пример, некои од стратегиите што ќе треба да се </w:t>
      </w:r>
      <w:r w:rsidR="000C6734">
        <w:rPr>
          <w:rFonts w:ascii="Times New Roman" w:hAnsi="Times New Roman" w:cs="Times New Roman"/>
          <w:sz w:val="24"/>
          <w:szCs w:val="24"/>
          <w:lang w:val="mk-MK"/>
        </w:rPr>
        <w:t>донес</w:t>
      </w:r>
      <w:r w:rsidR="00FB38B0" w:rsidRPr="00FB38B0">
        <w:rPr>
          <w:rFonts w:ascii="Times New Roman" w:hAnsi="Times New Roman" w:cs="Times New Roman"/>
          <w:sz w:val="24"/>
          <w:szCs w:val="24"/>
          <w:lang w:val="mk-MK"/>
        </w:rPr>
        <w:t xml:space="preserve">ат го вклучуваат следново: (i) нова индустриска стратегија, (ii) стратегија за зелено финансирање, (iii) сеопфатен план за зголемување </w:t>
      </w:r>
      <w:r w:rsidR="000C6734">
        <w:rPr>
          <w:rFonts w:ascii="Times New Roman" w:hAnsi="Times New Roman" w:cs="Times New Roman"/>
          <w:sz w:val="24"/>
          <w:szCs w:val="24"/>
          <w:lang w:val="mk-MK"/>
        </w:rPr>
        <w:t>на таргетот за</w:t>
      </w:r>
      <w:r w:rsidR="00FB38B0" w:rsidRPr="00FB38B0">
        <w:rPr>
          <w:rFonts w:ascii="Times New Roman" w:hAnsi="Times New Roman" w:cs="Times New Roman"/>
          <w:sz w:val="24"/>
          <w:szCs w:val="24"/>
          <w:lang w:val="mk-MK"/>
        </w:rPr>
        <w:t xml:space="preserve"> намалување на емисиите во ЕУ </w:t>
      </w:r>
      <w:r w:rsidR="000C6734">
        <w:rPr>
          <w:rFonts w:ascii="Times New Roman" w:hAnsi="Times New Roman" w:cs="Times New Roman"/>
          <w:sz w:val="24"/>
          <w:szCs w:val="24"/>
          <w:lang w:val="mk-MK"/>
        </w:rPr>
        <w:t>до</w:t>
      </w:r>
      <w:r w:rsidR="00FB38B0" w:rsidRPr="00FB38B0">
        <w:rPr>
          <w:rFonts w:ascii="Times New Roman" w:hAnsi="Times New Roman" w:cs="Times New Roman"/>
          <w:sz w:val="24"/>
          <w:szCs w:val="24"/>
          <w:lang w:val="mk-MK"/>
        </w:rPr>
        <w:t xml:space="preserve"> 2030 година </w:t>
      </w:r>
      <w:r w:rsidR="000C6734">
        <w:rPr>
          <w:rFonts w:ascii="Times New Roman" w:hAnsi="Times New Roman" w:cs="Times New Roman"/>
          <w:sz w:val="24"/>
          <w:szCs w:val="24"/>
          <w:lang w:val="mk-MK"/>
        </w:rPr>
        <w:t>на</w:t>
      </w:r>
      <w:r w:rsidR="00FB38B0" w:rsidRPr="00FB38B0">
        <w:rPr>
          <w:rFonts w:ascii="Times New Roman" w:hAnsi="Times New Roman" w:cs="Times New Roman"/>
          <w:sz w:val="24"/>
          <w:szCs w:val="24"/>
          <w:lang w:val="mk-MK"/>
        </w:rPr>
        <w:t xml:space="preserve"> 55 проценти, (iv) стратегија </w:t>
      </w:r>
      <w:r w:rsidR="008E7CF1">
        <w:rPr>
          <w:rFonts w:ascii="Times New Roman" w:hAnsi="Times New Roman" w:cs="Times New Roman"/>
          <w:sz w:val="24"/>
          <w:szCs w:val="24"/>
          <w:lang w:val="mk-MK"/>
        </w:rPr>
        <w:t>„</w:t>
      </w:r>
      <w:r w:rsidR="00FB38B0" w:rsidRPr="00FB38B0">
        <w:rPr>
          <w:rFonts w:ascii="Times New Roman" w:hAnsi="Times New Roman" w:cs="Times New Roman"/>
          <w:sz w:val="24"/>
          <w:szCs w:val="24"/>
          <w:lang w:val="mk-MK"/>
        </w:rPr>
        <w:t xml:space="preserve">од фарма </w:t>
      </w:r>
      <w:r w:rsidR="008E7CF1">
        <w:rPr>
          <w:rFonts w:ascii="Times New Roman" w:hAnsi="Times New Roman" w:cs="Times New Roman"/>
          <w:sz w:val="24"/>
          <w:szCs w:val="24"/>
          <w:lang w:val="mk-MK"/>
        </w:rPr>
        <w:t>на маса“</w:t>
      </w:r>
      <w:r w:rsidR="00FB38B0" w:rsidRPr="00FB38B0">
        <w:rPr>
          <w:rFonts w:ascii="Times New Roman" w:hAnsi="Times New Roman" w:cs="Times New Roman"/>
          <w:sz w:val="24"/>
          <w:szCs w:val="24"/>
          <w:lang w:val="mk-MK"/>
        </w:rPr>
        <w:t xml:space="preserve"> за одржлива храна по целиот синџир на вредности, (v) вкрстена стратегија за заштита на здравјето на граѓаните од деградација на животната средина и загадување, (vi) </w:t>
      </w:r>
      <w:r w:rsidR="0083389B">
        <w:rPr>
          <w:rFonts w:ascii="Times New Roman" w:hAnsi="Times New Roman" w:cs="Times New Roman"/>
          <w:sz w:val="24"/>
          <w:szCs w:val="24"/>
          <w:lang w:val="mk-MK"/>
        </w:rPr>
        <w:t>с</w:t>
      </w:r>
      <w:r w:rsidR="00FB38B0" w:rsidRPr="00FB38B0">
        <w:rPr>
          <w:rFonts w:ascii="Times New Roman" w:hAnsi="Times New Roman" w:cs="Times New Roman"/>
          <w:sz w:val="24"/>
          <w:szCs w:val="24"/>
          <w:lang w:val="mk-MK"/>
        </w:rPr>
        <w:t>тратегија за биодиверзитет за 2030 година и (vii) нов акци</w:t>
      </w:r>
      <w:r w:rsidR="008E7CF1">
        <w:rPr>
          <w:rFonts w:ascii="Times New Roman" w:hAnsi="Times New Roman" w:cs="Times New Roman"/>
          <w:sz w:val="24"/>
          <w:szCs w:val="24"/>
          <w:lang w:val="mk-MK"/>
        </w:rPr>
        <w:t>ски</w:t>
      </w:r>
      <w:r w:rsidR="00FB38B0" w:rsidRPr="00FB38B0">
        <w:rPr>
          <w:rFonts w:ascii="Times New Roman" w:hAnsi="Times New Roman" w:cs="Times New Roman"/>
          <w:sz w:val="24"/>
          <w:szCs w:val="24"/>
          <w:lang w:val="mk-MK"/>
        </w:rPr>
        <w:t xml:space="preserve"> план за циркуларна економија. Досега, Комисијата  презентираше предлози за неколку од нив</w:t>
      </w:r>
      <w:r w:rsidR="00631C80">
        <w:rPr>
          <w:rFonts w:ascii="Times New Roman" w:hAnsi="Times New Roman" w:cs="Times New Roman"/>
          <w:sz w:val="24"/>
          <w:szCs w:val="24"/>
          <w:lang w:val="en-GB"/>
        </w:rPr>
        <w:t xml:space="preserve">. </w:t>
      </w:r>
    </w:p>
    <w:p w14:paraId="7B819175" w14:textId="1E3A56C2" w:rsidR="00C24309" w:rsidRDefault="0083389B" w:rsidP="0063683F">
      <w:pPr>
        <w:pStyle w:val="ListParagraph"/>
        <w:numPr>
          <w:ilvl w:val="0"/>
          <w:numId w:val="11"/>
        </w:numPr>
        <w:autoSpaceDE w:val="0"/>
        <w:autoSpaceDN w:val="0"/>
        <w:adjustRightInd w:val="0"/>
        <w:spacing w:after="0" w:line="240" w:lineRule="atLeast"/>
        <w:ind w:left="426"/>
        <w:jc w:val="both"/>
        <w:rPr>
          <w:rFonts w:ascii="Times New Roman" w:hAnsi="Times New Roman" w:cs="Times New Roman"/>
          <w:sz w:val="24"/>
          <w:szCs w:val="24"/>
          <w:lang w:val="en-GB"/>
        </w:rPr>
      </w:pPr>
      <w:r>
        <w:rPr>
          <w:rFonts w:ascii="Times New Roman" w:hAnsi="Times New Roman" w:cs="Times New Roman"/>
          <w:i/>
          <w:iCs/>
          <w:sz w:val="24"/>
          <w:szCs w:val="24"/>
          <w:lang w:val="mk-MK"/>
        </w:rPr>
        <w:t>а</w:t>
      </w:r>
      <w:r w:rsidR="008E7CF1">
        <w:rPr>
          <w:rFonts w:ascii="Times New Roman" w:hAnsi="Times New Roman" w:cs="Times New Roman"/>
          <w:i/>
          <w:iCs/>
          <w:sz w:val="24"/>
          <w:szCs w:val="24"/>
          <w:lang w:val="mk-MK"/>
        </w:rPr>
        <w:t>ктивности на земјите членки;</w:t>
      </w:r>
      <w:r w:rsidR="008E7CF1">
        <w:rPr>
          <w:rFonts w:ascii="Times New Roman" w:hAnsi="Times New Roman" w:cs="Times New Roman"/>
          <w:sz w:val="24"/>
          <w:szCs w:val="24"/>
          <w:lang w:val="mk-MK"/>
        </w:rPr>
        <w:t xml:space="preserve"> </w:t>
      </w:r>
      <w:r w:rsidR="008E7CF1" w:rsidRPr="008E7CF1">
        <w:rPr>
          <w:rFonts w:ascii="Times New Roman" w:hAnsi="Times New Roman" w:cs="Times New Roman"/>
          <w:sz w:val="24"/>
          <w:szCs w:val="24"/>
          <w:lang w:val="mk-MK"/>
        </w:rPr>
        <w:t>Земајќи ја предвид супсидијарноста како едн</w:t>
      </w:r>
      <w:r w:rsidR="008E7CF1">
        <w:rPr>
          <w:rFonts w:ascii="Times New Roman" w:hAnsi="Times New Roman" w:cs="Times New Roman"/>
          <w:sz w:val="24"/>
          <w:szCs w:val="24"/>
          <w:lang w:val="mk-MK"/>
        </w:rPr>
        <w:t>о</w:t>
      </w:r>
      <w:r w:rsidR="008E7CF1" w:rsidRPr="008E7CF1">
        <w:rPr>
          <w:rFonts w:ascii="Times New Roman" w:hAnsi="Times New Roman" w:cs="Times New Roman"/>
          <w:sz w:val="24"/>
          <w:szCs w:val="24"/>
          <w:lang w:val="mk-MK"/>
        </w:rPr>
        <w:t xml:space="preserve"> од клучните </w:t>
      </w:r>
      <w:r w:rsidR="008E7CF1">
        <w:rPr>
          <w:rFonts w:ascii="Times New Roman" w:hAnsi="Times New Roman" w:cs="Times New Roman"/>
          <w:sz w:val="24"/>
          <w:szCs w:val="24"/>
          <w:lang w:val="mk-MK"/>
        </w:rPr>
        <w:t>начела</w:t>
      </w:r>
      <w:r w:rsidR="008E7CF1" w:rsidRPr="008E7CF1">
        <w:rPr>
          <w:rFonts w:ascii="Times New Roman" w:hAnsi="Times New Roman" w:cs="Times New Roman"/>
          <w:sz w:val="24"/>
          <w:szCs w:val="24"/>
          <w:lang w:val="mk-MK"/>
        </w:rPr>
        <w:t xml:space="preserve"> на ЕУ, Европската комисија планира да ги искористи посто</w:t>
      </w:r>
      <w:r w:rsidR="008E7CF1">
        <w:rPr>
          <w:rFonts w:ascii="Times New Roman" w:hAnsi="Times New Roman" w:cs="Times New Roman"/>
          <w:sz w:val="24"/>
          <w:szCs w:val="24"/>
          <w:lang w:val="mk-MK"/>
        </w:rPr>
        <w:t>ечк</w:t>
      </w:r>
      <w:r w:rsidR="008E7CF1" w:rsidRPr="008E7CF1">
        <w:rPr>
          <w:rFonts w:ascii="Times New Roman" w:hAnsi="Times New Roman" w:cs="Times New Roman"/>
          <w:sz w:val="24"/>
          <w:szCs w:val="24"/>
          <w:lang w:val="mk-MK"/>
        </w:rPr>
        <w:t>ите институционални рамки за координација на активностите на земјите</w:t>
      </w:r>
      <w:r w:rsidR="008E7CF1">
        <w:rPr>
          <w:rFonts w:ascii="Times New Roman" w:hAnsi="Times New Roman" w:cs="Times New Roman"/>
          <w:sz w:val="24"/>
          <w:szCs w:val="24"/>
          <w:lang w:val="mk-MK"/>
        </w:rPr>
        <w:t xml:space="preserve"> </w:t>
      </w:r>
      <w:r w:rsidR="008E7CF1" w:rsidRPr="008E7CF1">
        <w:rPr>
          <w:rFonts w:ascii="Times New Roman" w:hAnsi="Times New Roman" w:cs="Times New Roman"/>
          <w:sz w:val="24"/>
          <w:szCs w:val="24"/>
          <w:lang w:val="mk-MK"/>
        </w:rPr>
        <w:t>членки за да се осигур</w:t>
      </w:r>
      <w:r w:rsidR="008E7CF1">
        <w:rPr>
          <w:rFonts w:ascii="Times New Roman" w:hAnsi="Times New Roman" w:cs="Times New Roman"/>
          <w:sz w:val="24"/>
          <w:szCs w:val="24"/>
          <w:lang w:val="mk-MK"/>
        </w:rPr>
        <w:t>и</w:t>
      </w:r>
      <w:r w:rsidR="008E7CF1" w:rsidRPr="008E7CF1">
        <w:rPr>
          <w:rFonts w:ascii="Times New Roman" w:hAnsi="Times New Roman" w:cs="Times New Roman"/>
          <w:sz w:val="24"/>
          <w:szCs w:val="24"/>
          <w:lang w:val="mk-MK"/>
        </w:rPr>
        <w:t xml:space="preserve"> дека националните политики придонесуваат за целите на Е</w:t>
      </w:r>
      <w:r>
        <w:rPr>
          <w:rFonts w:ascii="Times New Roman" w:hAnsi="Times New Roman" w:cs="Times New Roman"/>
          <w:sz w:val="24"/>
          <w:szCs w:val="24"/>
          <w:lang w:val="mk-MK"/>
        </w:rPr>
        <w:t>ЗД</w:t>
      </w:r>
      <w:r w:rsidR="008E7CF1" w:rsidRPr="008E7CF1">
        <w:rPr>
          <w:rFonts w:ascii="Times New Roman" w:hAnsi="Times New Roman" w:cs="Times New Roman"/>
          <w:sz w:val="24"/>
          <w:szCs w:val="24"/>
          <w:lang w:val="mk-MK"/>
        </w:rPr>
        <w:t xml:space="preserve"> и ЕД</w:t>
      </w:r>
      <w:r>
        <w:rPr>
          <w:rFonts w:ascii="Times New Roman" w:hAnsi="Times New Roman" w:cs="Times New Roman"/>
          <w:sz w:val="24"/>
          <w:szCs w:val="24"/>
          <w:lang w:val="mk-MK"/>
        </w:rPr>
        <w:t>Е</w:t>
      </w:r>
      <w:r w:rsidR="008E7CF1" w:rsidRPr="008E7CF1">
        <w:rPr>
          <w:rFonts w:ascii="Times New Roman" w:hAnsi="Times New Roman" w:cs="Times New Roman"/>
          <w:sz w:val="24"/>
          <w:szCs w:val="24"/>
          <w:lang w:val="mk-MK"/>
        </w:rPr>
        <w:t xml:space="preserve">. Еден очигледен </w:t>
      </w:r>
      <w:r w:rsidR="008E7CF1">
        <w:rPr>
          <w:rFonts w:ascii="Times New Roman" w:hAnsi="Times New Roman" w:cs="Times New Roman"/>
          <w:sz w:val="24"/>
          <w:szCs w:val="24"/>
          <w:lang w:val="mk-MK"/>
        </w:rPr>
        <w:t xml:space="preserve">ваков </w:t>
      </w:r>
      <w:r w:rsidR="008E7CF1" w:rsidRPr="008E7CF1">
        <w:rPr>
          <w:rFonts w:ascii="Times New Roman" w:hAnsi="Times New Roman" w:cs="Times New Roman"/>
          <w:sz w:val="24"/>
          <w:szCs w:val="24"/>
          <w:lang w:val="mk-MK"/>
        </w:rPr>
        <w:t>пример се посто</w:t>
      </w:r>
      <w:r w:rsidR="008E7CF1">
        <w:rPr>
          <w:rFonts w:ascii="Times New Roman" w:hAnsi="Times New Roman" w:cs="Times New Roman"/>
          <w:sz w:val="24"/>
          <w:szCs w:val="24"/>
          <w:lang w:val="mk-MK"/>
        </w:rPr>
        <w:t>ечк</w:t>
      </w:r>
      <w:r w:rsidR="008E7CF1" w:rsidRPr="008E7CF1">
        <w:rPr>
          <w:rFonts w:ascii="Times New Roman" w:hAnsi="Times New Roman" w:cs="Times New Roman"/>
          <w:sz w:val="24"/>
          <w:szCs w:val="24"/>
          <w:lang w:val="mk-MK"/>
        </w:rPr>
        <w:t xml:space="preserve">ите национални планови за енергетика и клима </w:t>
      </w:r>
      <w:r w:rsidR="008E7CF1">
        <w:rPr>
          <w:rFonts w:ascii="Times New Roman" w:hAnsi="Times New Roman" w:cs="Times New Roman"/>
          <w:sz w:val="24"/>
          <w:szCs w:val="24"/>
          <w:lang w:val="mk-MK"/>
        </w:rPr>
        <w:t xml:space="preserve">во </w:t>
      </w:r>
      <w:r w:rsidR="008E7CF1" w:rsidRPr="008E7CF1">
        <w:rPr>
          <w:rFonts w:ascii="Times New Roman" w:hAnsi="Times New Roman" w:cs="Times New Roman"/>
          <w:sz w:val="24"/>
          <w:szCs w:val="24"/>
          <w:lang w:val="mk-MK"/>
        </w:rPr>
        <w:t>кои</w:t>
      </w:r>
      <w:r w:rsidR="008E7CF1">
        <w:rPr>
          <w:rFonts w:ascii="Times New Roman" w:hAnsi="Times New Roman" w:cs="Times New Roman"/>
          <w:sz w:val="24"/>
          <w:szCs w:val="24"/>
          <w:lang w:val="mk-MK"/>
        </w:rPr>
        <w:t>што</w:t>
      </w:r>
      <w:r w:rsidR="008E7CF1" w:rsidRPr="008E7CF1">
        <w:rPr>
          <w:rFonts w:ascii="Times New Roman" w:hAnsi="Times New Roman" w:cs="Times New Roman"/>
          <w:sz w:val="24"/>
          <w:szCs w:val="24"/>
          <w:lang w:val="mk-MK"/>
        </w:rPr>
        <w:t xml:space="preserve"> </w:t>
      </w:r>
      <w:r w:rsidR="008E7CF1">
        <w:rPr>
          <w:rFonts w:ascii="Times New Roman" w:hAnsi="Times New Roman" w:cs="Times New Roman"/>
          <w:sz w:val="24"/>
          <w:szCs w:val="24"/>
          <w:lang w:val="mk-MK"/>
        </w:rPr>
        <w:t xml:space="preserve">е </w:t>
      </w:r>
      <w:r w:rsidR="008E7CF1" w:rsidRPr="008E7CF1">
        <w:rPr>
          <w:rFonts w:ascii="Times New Roman" w:hAnsi="Times New Roman" w:cs="Times New Roman"/>
          <w:sz w:val="24"/>
          <w:szCs w:val="24"/>
          <w:lang w:val="mk-MK"/>
        </w:rPr>
        <w:t>навед</w:t>
      </w:r>
      <w:r w:rsidR="008E7CF1">
        <w:rPr>
          <w:rFonts w:ascii="Times New Roman" w:hAnsi="Times New Roman" w:cs="Times New Roman"/>
          <w:sz w:val="24"/>
          <w:szCs w:val="24"/>
          <w:lang w:val="mk-MK"/>
        </w:rPr>
        <w:t>ено</w:t>
      </w:r>
      <w:r w:rsidR="008E7CF1" w:rsidRPr="008E7CF1">
        <w:rPr>
          <w:rFonts w:ascii="Times New Roman" w:hAnsi="Times New Roman" w:cs="Times New Roman"/>
          <w:sz w:val="24"/>
          <w:szCs w:val="24"/>
          <w:lang w:val="mk-MK"/>
        </w:rPr>
        <w:t xml:space="preserve"> како земјите</w:t>
      </w:r>
      <w:r w:rsidR="008E7CF1">
        <w:rPr>
          <w:rFonts w:ascii="Times New Roman" w:hAnsi="Times New Roman" w:cs="Times New Roman"/>
          <w:sz w:val="24"/>
          <w:szCs w:val="24"/>
          <w:lang w:val="mk-MK"/>
        </w:rPr>
        <w:t xml:space="preserve"> </w:t>
      </w:r>
      <w:r w:rsidR="008E7CF1" w:rsidRPr="008E7CF1">
        <w:rPr>
          <w:rFonts w:ascii="Times New Roman" w:hAnsi="Times New Roman" w:cs="Times New Roman"/>
          <w:sz w:val="24"/>
          <w:szCs w:val="24"/>
          <w:lang w:val="mk-MK"/>
        </w:rPr>
        <w:t xml:space="preserve">членки планираат да </w:t>
      </w:r>
      <w:r w:rsidR="008E7CF1">
        <w:rPr>
          <w:rFonts w:ascii="Times New Roman" w:hAnsi="Times New Roman" w:cs="Times New Roman"/>
          <w:sz w:val="24"/>
          <w:szCs w:val="24"/>
          <w:lang w:val="mk-MK"/>
        </w:rPr>
        <w:t>се осврнат на</w:t>
      </w:r>
      <w:r w:rsidR="008E7CF1" w:rsidRPr="008E7CF1">
        <w:rPr>
          <w:rFonts w:ascii="Times New Roman" w:hAnsi="Times New Roman" w:cs="Times New Roman"/>
          <w:sz w:val="24"/>
          <w:szCs w:val="24"/>
          <w:lang w:val="mk-MK"/>
        </w:rPr>
        <w:t xml:space="preserve"> клучните климатски цели во периодот 2021-2030</w:t>
      </w:r>
      <w:r w:rsidR="008E7CF1">
        <w:rPr>
          <w:rFonts w:ascii="Times New Roman" w:hAnsi="Times New Roman" w:cs="Times New Roman"/>
          <w:sz w:val="24"/>
          <w:szCs w:val="24"/>
          <w:lang w:val="mk-MK"/>
        </w:rPr>
        <w:t>.</w:t>
      </w:r>
      <w:r w:rsidR="008E7CF1" w:rsidRPr="008E7CF1">
        <w:rPr>
          <w:rFonts w:ascii="Times New Roman" w:hAnsi="Times New Roman" w:cs="Times New Roman"/>
          <w:sz w:val="24"/>
          <w:szCs w:val="24"/>
          <w:lang w:val="mk-MK"/>
        </w:rPr>
        <w:t xml:space="preserve"> Друга </w:t>
      </w:r>
      <w:r w:rsidR="008E7CF1">
        <w:rPr>
          <w:rFonts w:ascii="Times New Roman" w:hAnsi="Times New Roman" w:cs="Times New Roman"/>
          <w:sz w:val="24"/>
          <w:szCs w:val="24"/>
          <w:lang w:val="mk-MK"/>
        </w:rPr>
        <w:t xml:space="preserve">активност </w:t>
      </w:r>
      <w:r w:rsidR="008E7CF1" w:rsidRPr="008E7CF1">
        <w:rPr>
          <w:rFonts w:ascii="Times New Roman" w:hAnsi="Times New Roman" w:cs="Times New Roman"/>
          <w:sz w:val="24"/>
          <w:szCs w:val="24"/>
          <w:lang w:val="mk-MK"/>
        </w:rPr>
        <w:t>е интеграција на „зелен</w:t>
      </w:r>
      <w:r w:rsidR="008E7CF1">
        <w:rPr>
          <w:rFonts w:ascii="Times New Roman" w:hAnsi="Times New Roman" w:cs="Times New Roman"/>
          <w:sz w:val="24"/>
          <w:szCs w:val="24"/>
          <w:lang w:val="mk-MK"/>
        </w:rPr>
        <w:t>о</w:t>
      </w:r>
      <w:r w:rsidR="008E7CF1" w:rsidRPr="008E7CF1">
        <w:rPr>
          <w:rFonts w:ascii="Times New Roman" w:hAnsi="Times New Roman" w:cs="Times New Roman"/>
          <w:sz w:val="24"/>
          <w:szCs w:val="24"/>
          <w:lang w:val="mk-MK"/>
        </w:rPr>
        <w:t>“ и дигиталн</w:t>
      </w:r>
      <w:r w:rsidR="008E7CF1">
        <w:rPr>
          <w:rFonts w:ascii="Times New Roman" w:hAnsi="Times New Roman" w:cs="Times New Roman"/>
          <w:sz w:val="24"/>
          <w:szCs w:val="24"/>
          <w:lang w:val="mk-MK"/>
        </w:rPr>
        <w:t xml:space="preserve">о условување </w:t>
      </w:r>
      <w:r w:rsidR="008E7CF1" w:rsidRPr="008E7CF1">
        <w:rPr>
          <w:rFonts w:ascii="Times New Roman" w:hAnsi="Times New Roman" w:cs="Times New Roman"/>
          <w:sz w:val="24"/>
          <w:szCs w:val="24"/>
          <w:lang w:val="mk-MK"/>
        </w:rPr>
        <w:t>во рамк</w:t>
      </w:r>
      <w:r>
        <w:rPr>
          <w:rFonts w:ascii="Times New Roman" w:hAnsi="Times New Roman" w:cs="Times New Roman"/>
          <w:sz w:val="24"/>
          <w:szCs w:val="24"/>
          <w:lang w:val="mk-MK"/>
        </w:rPr>
        <w:t>ата</w:t>
      </w:r>
      <w:r w:rsidR="008E7CF1">
        <w:rPr>
          <w:rFonts w:ascii="Times New Roman" w:hAnsi="Times New Roman" w:cs="Times New Roman"/>
          <w:sz w:val="24"/>
          <w:szCs w:val="24"/>
          <w:lang w:val="mk-MK"/>
        </w:rPr>
        <w:t xml:space="preserve"> </w:t>
      </w:r>
      <w:r w:rsidR="008E7CF1" w:rsidRPr="008E7CF1">
        <w:rPr>
          <w:rFonts w:ascii="Times New Roman" w:hAnsi="Times New Roman" w:cs="Times New Roman"/>
          <w:sz w:val="24"/>
          <w:szCs w:val="24"/>
          <w:lang w:val="mk-MK"/>
        </w:rPr>
        <w:t>на среднорочни буџетски цели</w:t>
      </w:r>
      <w:r>
        <w:rPr>
          <w:rFonts w:ascii="Times New Roman" w:hAnsi="Times New Roman" w:cs="Times New Roman"/>
          <w:sz w:val="24"/>
          <w:szCs w:val="24"/>
          <w:lang w:val="mk-MK"/>
        </w:rPr>
        <w:t xml:space="preserve"> </w:t>
      </w:r>
      <w:r w:rsidRPr="008E7CF1">
        <w:rPr>
          <w:rFonts w:ascii="Times New Roman" w:hAnsi="Times New Roman" w:cs="Times New Roman"/>
          <w:sz w:val="24"/>
          <w:szCs w:val="24"/>
          <w:lang w:val="mk-MK"/>
        </w:rPr>
        <w:t xml:space="preserve">на </w:t>
      </w:r>
      <w:r>
        <w:rPr>
          <w:rFonts w:ascii="Times New Roman" w:hAnsi="Times New Roman" w:cs="Times New Roman"/>
          <w:sz w:val="24"/>
          <w:szCs w:val="24"/>
          <w:lang w:val="mk-MK"/>
        </w:rPr>
        <w:t>Е</w:t>
      </w:r>
      <w:r w:rsidRPr="008E7CF1">
        <w:rPr>
          <w:rFonts w:ascii="Times New Roman" w:hAnsi="Times New Roman" w:cs="Times New Roman"/>
          <w:sz w:val="24"/>
          <w:szCs w:val="24"/>
          <w:lang w:val="mk-MK"/>
        </w:rPr>
        <w:t>вропскиот семестар</w:t>
      </w:r>
      <w:r w:rsidR="00C24309" w:rsidRPr="00631C80">
        <w:rPr>
          <w:rFonts w:ascii="Times New Roman" w:hAnsi="Times New Roman" w:cs="Times New Roman"/>
          <w:sz w:val="24"/>
          <w:szCs w:val="24"/>
          <w:lang w:val="en-GB"/>
        </w:rPr>
        <w:t xml:space="preserve">. </w:t>
      </w:r>
    </w:p>
    <w:p w14:paraId="34B62A65" w14:textId="54F43DEF" w:rsidR="004F1B94" w:rsidRPr="00247DD2" w:rsidRDefault="0083389B" w:rsidP="0063683F">
      <w:pPr>
        <w:pStyle w:val="ListParagraph"/>
        <w:numPr>
          <w:ilvl w:val="0"/>
          <w:numId w:val="11"/>
        </w:numPr>
        <w:autoSpaceDE w:val="0"/>
        <w:autoSpaceDN w:val="0"/>
        <w:adjustRightInd w:val="0"/>
        <w:spacing w:after="0" w:line="240" w:lineRule="atLeast"/>
        <w:ind w:left="426"/>
        <w:jc w:val="both"/>
        <w:rPr>
          <w:rFonts w:ascii="Times New Roman" w:hAnsi="Times New Roman" w:cs="Times New Roman"/>
        </w:rPr>
      </w:pPr>
      <w:r>
        <w:rPr>
          <w:rFonts w:ascii="Times New Roman" w:hAnsi="Times New Roman" w:cs="Times New Roman"/>
          <w:i/>
          <w:iCs/>
          <w:sz w:val="24"/>
          <w:szCs w:val="24"/>
          <w:lang w:val="mk-MK"/>
        </w:rPr>
        <w:t>и</w:t>
      </w:r>
      <w:r w:rsidR="008E7CF1">
        <w:rPr>
          <w:rFonts w:ascii="Times New Roman" w:hAnsi="Times New Roman" w:cs="Times New Roman"/>
          <w:i/>
          <w:iCs/>
          <w:sz w:val="24"/>
          <w:szCs w:val="24"/>
          <w:lang w:val="mk-MK"/>
        </w:rPr>
        <w:t>нвестициско финансирање</w:t>
      </w:r>
      <w:r w:rsidR="00781D2F" w:rsidRPr="001C15F8">
        <w:rPr>
          <w:rFonts w:ascii="Times New Roman" w:hAnsi="Times New Roman" w:cs="Times New Roman"/>
          <w:i/>
          <w:iCs/>
          <w:sz w:val="24"/>
          <w:szCs w:val="24"/>
          <w:lang w:val="en-GB"/>
        </w:rPr>
        <w:t>;</w:t>
      </w:r>
      <w:r w:rsidR="00781D2F" w:rsidRPr="001C15F8">
        <w:rPr>
          <w:rFonts w:ascii="Times New Roman" w:hAnsi="Times New Roman" w:cs="Times New Roman"/>
          <w:sz w:val="24"/>
          <w:szCs w:val="24"/>
          <w:lang w:val="en-GB"/>
        </w:rPr>
        <w:t xml:space="preserve"> </w:t>
      </w:r>
      <w:r w:rsidR="002664A3" w:rsidRPr="008E7CF1">
        <w:rPr>
          <w:rFonts w:ascii="Times New Roman" w:hAnsi="Times New Roman" w:cs="Times New Roman"/>
          <w:sz w:val="24"/>
          <w:szCs w:val="24"/>
          <w:lang w:val="mk-MK"/>
        </w:rPr>
        <w:t xml:space="preserve">За да се спроведат целите на </w:t>
      </w:r>
      <w:r w:rsidR="002664A3">
        <w:rPr>
          <w:rFonts w:ascii="Times New Roman" w:hAnsi="Times New Roman" w:cs="Times New Roman"/>
          <w:sz w:val="24"/>
          <w:szCs w:val="24"/>
          <w:lang w:val="mk-MK"/>
        </w:rPr>
        <w:t>ЕЗД</w:t>
      </w:r>
      <w:r w:rsidR="002664A3" w:rsidRPr="008E7CF1">
        <w:rPr>
          <w:rFonts w:ascii="Times New Roman" w:hAnsi="Times New Roman" w:cs="Times New Roman"/>
          <w:sz w:val="24"/>
          <w:szCs w:val="24"/>
          <w:lang w:val="mk-MK"/>
        </w:rPr>
        <w:t xml:space="preserve"> и </w:t>
      </w:r>
      <w:r w:rsidR="002664A3" w:rsidRPr="0083389B">
        <w:rPr>
          <w:rFonts w:ascii="Times New Roman" w:hAnsi="Times New Roman" w:cs="Times New Roman"/>
          <w:sz w:val="24"/>
          <w:szCs w:val="24"/>
          <w:lang w:val="mk-MK"/>
        </w:rPr>
        <w:t>ЕД</w:t>
      </w:r>
      <w:r>
        <w:rPr>
          <w:rFonts w:ascii="Times New Roman" w:hAnsi="Times New Roman" w:cs="Times New Roman"/>
          <w:sz w:val="24"/>
          <w:szCs w:val="24"/>
          <w:lang w:val="mk-MK"/>
        </w:rPr>
        <w:t>Е</w:t>
      </w:r>
      <w:r w:rsidR="002664A3" w:rsidRPr="008E7CF1">
        <w:rPr>
          <w:rFonts w:ascii="Times New Roman" w:hAnsi="Times New Roman" w:cs="Times New Roman"/>
          <w:sz w:val="24"/>
          <w:szCs w:val="24"/>
          <w:lang w:val="mk-MK"/>
        </w:rPr>
        <w:t xml:space="preserve"> ќе бидат потребни огромни инвестиции. </w:t>
      </w:r>
      <w:r w:rsidR="002664A3" w:rsidRPr="002664A3">
        <w:rPr>
          <w:rFonts w:ascii="Times New Roman" w:hAnsi="Times New Roman" w:cs="Times New Roman"/>
          <w:i/>
          <w:iCs/>
          <w:sz w:val="24"/>
          <w:szCs w:val="24"/>
          <w:lang w:val="mk-MK"/>
        </w:rPr>
        <w:t>Инвестицискиот план за Европскиот зелен договор</w:t>
      </w:r>
      <w:r w:rsidR="002664A3" w:rsidRPr="008E7CF1">
        <w:rPr>
          <w:rFonts w:ascii="Times New Roman" w:hAnsi="Times New Roman" w:cs="Times New Roman"/>
          <w:sz w:val="24"/>
          <w:szCs w:val="24"/>
          <w:lang w:val="mk-MK"/>
        </w:rPr>
        <w:t xml:space="preserve">, </w:t>
      </w:r>
      <w:r w:rsidR="002664A3">
        <w:rPr>
          <w:rFonts w:ascii="Times New Roman" w:hAnsi="Times New Roman" w:cs="Times New Roman"/>
          <w:sz w:val="24"/>
          <w:szCs w:val="24"/>
          <w:lang w:val="mk-MK"/>
        </w:rPr>
        <w:t xml:space="preserve">инвестициска </w:t>
      </w:r>
      <w:r w:rsidR="002664A3" w:rsidRPr="008E7CF1">
        <w:rPr>
          <w:rFonts w:ascii="Times New Roman" w:hAnsi="Times New Roman" w:cs="Times New Roman"/>
          <w:sz w:val="24"/>
          <w:szCs w:val="24"/>
          <w:lang w:val="mk-MK"/>
        </w:rPr>
        <w:t>компонента на Е</w:t>
      </w:r>
      <w:r w:rsidR="002664A3">
        <w:rPr>
          <w:rFonts w:ascii="Times New Roman" w:hAnsi="Times New Roman" w:cs="Times New Roman"/>
          <w:sz w:val="24"/>
          <w:szCs w:val="24"/>
          <w:lang w:val="mk-MK"/>
        </w:rPr>
        <w:t>З</w:t>
      </w:r>
      <w:r w:rsidR="002664A3" w:rsidRPr="008E7CF1">
        <w:rPr>
          <w:rFonts w:ascii="Times New Roman" w:hAnsi="Times New Roman" w:cs="Times New Roman"/>
          <w:sz w:val="24"/>
          <w:szCs w:val="24"/>
          <w:lang w:val="mk-MK"/>
        </w:rPr>
        <w:t>Д, се обидува да мобилизира најмалку 1000 милијарди евра финансирање за одржливи проекти, да создаде рамка за приватни и јавни инвеститори, да ги олесни одржливите инвестиции и да ги поддржи јавните администрации во структурирањето и извршување</w:t>
      </w:r>
      <w:r w:rsidR="002664A3">
        <w:rPr>
          <w:rFonts w:ascii="Times New Roman" w:hAnsi="Times New Roman" w:cs="Times New Roman"/>
          <w:sz w:val="24"/>
          <w:szCs w:val="24"/>
          <w:lang w:val="mk-MK"/>
        </w:rPr>
        <w:t>то</w:t>
      </w:r>
      <w:r w:rsidR="002664A3" w:rsidRPr="008E7CF1">
        <w:rPr>
          <w:rFonts w:ascii="Times New Roman" w:hAnsi="Times New Roman" w:cs="Times New Roman"/>
          <w:sz w:val="24"/>
          <w:szCs w:val="24"/>
          <w:lang w:val="mk-MK"/>
        </w:rPr>
        <w:t xml:space="preserve"> одржливи проекти во текот на </w:t>
      </w:r>
      <w:r w:rsidR="002664A3">
        <w:rPr>
          <w:rFonts w:ascii="Times New Roman" w:hAnsi="Times New Roman" w:cs="Times New Roman"/>
          <w:sz w:val="24"/>
          <w:szCs w:val="24"/>
          <w:lang w:val="mk-MK"/>
        </w:rPr>
        <w:t>декадата</w:t>
      </w:r>
      <w:r w:rsidR="002664A3" w:rsidRPr="008E7CF1">
        <w:rPr>
          <w:rFonts w:ascii="Times New Roman" w:hAnsi="Times New Roman" w:cs="Times New Roman"/>
          <w:sz w:val="24"/>
          <w:szCs w:val="24"/>
          <w:lang w:val="mk-MK"/>
        </w:rPr>
        <w:t xml:space="preserve"> 2021-2030</w:t>
      </w:r>
      <w:r w:rsidR="001C15F8" w:rsidRPr="001C15F8">
        <w:rPr>
          <w:rStyle w:val="FootnoteReference"/>
          <w:rFonts w:ascii="Times New Roman" w:hAnsi="Times New Roman" w:cs="Times New Roman"/>
          <w:sz w:val="24"/>
          <w:szCs w:val="24"/>
          <w:lang w:val="en-GB"/>
        </w:rPr>
        <w:footnoteReference w:id="4"/>
      </w:r>
      <w:r w:rsidR="001C15F8" w:rsidRPr="001C15F8">
        <w:rPr>
          <w:rFonts w:ascii="Times New Roman" w:hAnsi="Times New Roman" w:cs="Times New Roman"/>
          <w:sz w:val="24"/>
          <w:szCs w:val="24"/>
          <w:lang w:val="en-GB"/>
        </w:rPr>
        <w:t>.</w:t>
      </w:r>
      <w:r w:rsidR="008E7CF1" w:rsidRPr="008E7CF1">
        <w:rPr>
          <w:rFonts w:ascii="Times New Roman" w:hAnsi="Times New Roman" w:cs="Times New Roman"/>
          <w:sz w:val="24"/>
          <w:szCs w:val="24"/>
          <w:lang w:val="mk-MK"/>
        </w:rPr>
        <w:t xml:space="preserve"> Околу половина од вкупната сума ќе дојде директно од буџетот на ЕУ, додека другите јавни и приватни финансиски ресурси ќе го обезбедат остатокот, главно преку ефект на</w:t>
      </w:r>
      <w:r>
        <w:rPr>
          <w:rFonts w:ascii="Times New Roman" w:hAnsi="Times New Roman" w:cs="Times New Roman"/>
          <w:sz w:val="24"/>
          <w:szCs w:val="24"/>
          <w:lang w:val="mk-MK"/>
        </w:rPr>
        <w:t xml:space="preserve"> задолжување</w:t>
      </w:r>
      <w:r w:rsidR="008E7CF1" w:rsidRPr="008E7CF1">
        <w:rPr>
          <w:rFonts w:ascii="Times New Roman" w:hAnsi="Times New Roman" w:cs="Times New Roman"/>
          <w:sz w:val="24"/>
          <w:szCs w:val="24"/>
          <w:lang w:val="mk-MK"/>
        </w:rPr>
        <w:t xml:space="preserve"> врз основа на гарантирање на буџетот на ЕУ</w:t>
      </w:r>
      <w:r w:rsidR="001C15F8" w:rsidRPr="001C15F8">
        <w:rPr>
          <w:rFonts w:ascii="Times New Roman" w:hAnsi="Times New Roman" w:cs="Times New Roman"/>
          <w:sz w:val="24"/>
          <w:szCs w:val="24"/>
          <w:lang w:val="en-GB"/>
        </w:rPr>
        <w:t xml:space="preserve">. </w:t>
      </w:r>
    </w:p>
    <w:p w14:paraId="4B8525F4" w14:textId="77777777" w:rsidR="00247DD2" w:rsidRPr="00247DD2" w:rsidRDefault="00247DD2" w:rsidP="00DC0364">
      <w:pPr>
        <w:autoSpaceDE w:val="0"/>
        <w:autoSpaceDN w:val="0"/>
        <w:adjustRightInd w:val="0"/>
        <w:spacing w:after="0" w:line="240" w:lineRule="atLeast"/>
        <w:jc w:val="both"/>
        <w:rPr>
          <w:rFonts w:ascii="Times New Roman" w:hAnsi="Times New Roman" w:cs="Times New Roman"/>
        </w:rPr>
      </w:pPr>
    </w:p>
    <w:p w14:paraId="05DD6185" w14:textId="63A7DB42" w:rsidR="00965E45" w:rsidRPr="009775D1" w:rsidRDefault="00965E45" w:rsidP="002664A3">
      <w:pPr>
        <w:pStyle w:val="NoSpacing"/>
        <w:rPr>
          <w:rFonts w:ascii="Times New Roman" w:hAnsi="Times New Roman" w:cs="Times New Roman"/>
          <w:b/>
          <w:sz w:val="24"/>
          <w:szCs w:val="24"/>
          <w:lang w:val="en-PH"/>
        </w:rPr>
      </w:pPr>
      <w:r w:rsidRPr="009775D1">
        <w:rPr>
          <w:rFonts w:ascii="Times New Roman" w:hAnsi="Times New Roman" w:cs="Times New Roman"/>
          <w:b/>
          <w:sz w:val="24"/>
          <w:szCs w:val="24"/>
          <w:lang w:val="en-PH"/>
        </w:rPr>
        <w:t>2.</w:t>
      </w:r>
      <w:r>
        <w:rPr>
          <w:rFonts w:ascii="Times New Roman" w:hAnsi="Times New Roman" w:cs="Times New Roman"/>
          <w:b/>
          <w:sz w:val="24"/>
          <w:szCs w:val="24"/>
          <w:lang w:val="en-PH"/>
        </w:rPr>
        <w:t>2</w:t>
      </w:r>
      <w:r w:rsidRPr="009775D1">
        <w:rPr>
          <w:rFonts w:ascii="Times New Roman" w:hAnsi="Times New Roman" w:cs="Times New Roman"/>
          <w:b/>
          <w:sz w:val="24"/>
          <w:szCs w:val="24"/>
          <w:lang w:val="en-PH"/>
        </w:rPr>
        <w:t xml:space="preserve">. </w:t>
      </w:r>
      <w:r w:rsidR="002664A3" w:rsidRPr="002664A3">
        <w:rPr>
          <w:rFonts w:ascii="Times New Roman" w:hAnsi="Times New Roman" w:cs="Times New Roman"/>
          <w:b/>
          <w:sz w:val="24"/>
          <w:szCs w:val="24"/>
          <w:lang w:val="mk-MK"/>
        </w:rPr>
        <w:t>Канали преку кои</w:t>
      </w:r>
      <w:r w:rsidR="002664A3">
        <w:rPr>
          <w:rFonts w:ascii="Times New Roman" w:hAnsi="Times New Roman" w:cs="Times New Roman"/>
          <w:b/>
          <w:sz w:val="24"/>
          <w:szCs w:val="24"/>
          <w:lang w:val="mk-MK"/>
        </w:rPr>
        <w:t>што</w:t>
      </w:r>
      <w:r w:rsidR="002664A3" w:rsidRPr="002664A3">
        <w:rPr>
          <w:rFonts w:ascii="Times New Roman" w:hAnsi="Times New Roman" w:cs="Times New Roman"/>
          <w:b/>
          <w:sz w:val="24"/>
          <w:szCs w:val="24"/>
          <w:lang w:val="mk-MK"/>
        </w:rPr>
        <w:t xml:space="preserve"> се очекува новата стратегија за развој на ЕУ</w:t>
      </w:r>
      <w:r w:rsidR="002664A3">
        <w:rPr>
          <w:rFonts w:ascii="Times New Roman" w:hAnsi="Times New Roman" w:cs="Times New Roman"/>
          <w:b/>
          <w:sz w:val="24"/>
          <w:szCs w:val="24"/>
          <w:lang w:val="mk-MK"/>
        </w:rPr>
        <w:t xml:space="preserve"> да </w:t>
      </w:r>
      <w:r w:rsidR="002664A3" w:rsidRPr="002664A3">
        <w:rPr>
          <w:rFonts w:ascii="Times New Roman" w:hAnsi="Times New Roman" w:cs="Times New Roman"/>
          <w:b/>
          <w:sz w:val="24"/>
          <w:szCs w:val="24"/>
          <w:lang w:val="mk-MK"/>
        </w:rPr>
        <w:t>влија</w:t>
      </w:r>
      <w:r w:rsidR="002664A3">
        <w:rPr>
          <w:rFonts w:ascii="Times New Roman" w:hAnsi="Times New Roman" w:cs="Times New Roman"/>
          <w:b/>
          <w:sz w:val="24"/>
          <w:szCs w:val="24"/>
          <w:lang w:val="mk-MK"/>
        </w:rPr>
        <w:t>е</w:t>
      </w:r>
      <w:r w:rsidR="002664A3" w:rsidRPr="002664A3">
        <w:rPr>
          <w:rFonts w:ascii="Times New Roman" w:hAnsi="Times New Roman" w:cs="Times New Roman"/>
          <w:b/>
          <w:sz w:val="24"/>
          <w:szCs w:val="24"/>
          <w:lang w:val="mk-MK"/>
        </w:rPr>
        <w:t xml:space="preserve"> врз социоекономскиот развој на земјите кандидати за</w:t>
      </w:r>
      <w:r w:rsidR="002664A3">
        <w:rPr>
          <w:rFonts w:ascii="Times New Roman" w:hAnsi="Times New Roman" w:cs="Times New Roman"/>
          <w:b/>
          <w:sz w:val="24"/>
          <w:szCs w:val="24"/>
          <w:lang w:val="mk-MK"/>
        </w:rPr>
        <w:t xml:space="preserve"> членство</w:t>
      </w:r>
      <w:r w:rsidR="0083389B">
        <w:rPr>
          <w:rFonts w:ascii="Times New Roman" w:hAnsi="Times New Roman" w:cs="Times New Roman"/>
          <w:b/>
          <w:sz w:val="24"/>
          <w:szCs w:val="24"/>
          <w:lang w:val="mk-MK"/>
        </w:rPr>
        <w:t xml:space="preserve"> во</w:t>
      </w:r>
      <w:r w:rsidR="002664A3" w:rsidRPr="002664A3">
        <w:rPr>
          <w:rFonts w:ascii="Times New Roman" w:hAnsi="Times New Roman" w:cs="Times New Roman"/>
          <w:b/>
          <w:sz w:val="24"/>
          <w:szCs w:val="24"/>
          <w:lang w:val="mk-MK"/>
        </w:rPr>
        <w:t xml:space="preserve"> ЕУ</w:t>
      </w:r>
      <w:r w:rsidRPr="009775D1">
        <w:rPr>
          <w:rFonts w:ascii="Times New Roman" w:hAnsi="Times New Roman" w:cs="Times New Roman"/>
          <w:b/>
          <w:sz w:val="24"/>
          <w:szCs w:val="24"/>
          <w:lang w:val="en-PH"/>
        </w:rPr>
        <w:t xml:space="preserve"> </w:t>
      </w:r>
    </w:p>
    <w:p w14:paraId="18F2F1C0" w14:textId="77777777" w:rsidR="00034E2A" w:rsidRDefault="00034E2A" w:rsidP="00186D18">
      <w:pPr>
        <w:autoSpaceDE w:val="0"/>
        <w:autoSpaceDN w:val="0"/>
        <w:adjustRightInd w:val="0"/>
        <w:spacing w:after="0" w:line="240" w:lineRule="auto"/>
        <w:jc w:val="both"/>
        <w:rPr>
          <w:rFonts w:ascii="Times New Roman" w:hAnsi="Times New Roman" w:cs="Times New Roman"/>
          <w:sz w:val="24"/>
          <w:szCs w:val="24"/>
          <w:lang w:val="en-PH"/>
        </w:rPr>
      </w:pPr>
    </w:p>
    <w:p w14:paraId="3B3122B3" w14:textId="6CCACA8B" w:rsidR="00C748E1" w:rsidRDefault="006F370F" w:rsidP="00294B0C">
      <w:pPr>
        <w:autoSpaceDE w:val="0"/>
        <w:autoSpaceDN w:val="0"/>
        <w:adjustRightInd w:val="0"/>
        <w:spacing w:after="0" w:line="240" w:lineRule="atLeast"/>
        <w:ind w:left="68"/>
        <w:jc w:val="both"/>
        <w:rPr>
          <w:rFonts w:ascii="Times New Roman" w:hAnsi="Times New Roman" w:cs="Times New Roman"/>
          <w:sz w:val="24"/>
          <w:szCs w:val="24"/>
          <w:lang w:val="en-PH"/>
        </w:rPr>
      </w:pPr>
      <w:r w:rsidRPr="006F370F">
        <w:rPr>
          <w:rFonts w:ascii="Times New Roman" w:hAnsi="Times New Roman" w:cs="Times New Roman"/>
          <w:sz w:val="24"/>
          <w:szCs w:val="24"/>
          <w:lang w:val="mk-MK"/>
        </w:rPr>
        <w:t xml:space="preserve">Како што е претставено во </w:t>
      </w:r>
      <w:r w:rsidRPr="006F370F">
        <w:rPr>
          <w:rFonts w:ascii="Times New Roman" w:hAnsi="Times New Roman" w:cs="Times New Roman"/>
          <w:i/>
          <w:iCs/>
          <w:sz w:val="24"/>
          <w:szCs w:val="24"/>
          <w:lang w:val="mk-MK"/>
        </w:rPr>
        <w:t>потпоглавје 2.1.</w:t>
      </w:r>
      <w:r w:rsidRPr="006F370F">
        <w:rPr>
          <w:rFonts w:ascii="Times New Roman" w:hAnsi="Times New Roman" w:cs="Times New Roman"/>
          <w:sz w:val="24"/>
          <w:szCs w:val="24"/>
          <w:lang w:val="mk-MK"/>
        </w:rPr>
        <w:t xml:space="preserve">, ЕУ </w:t>
      </w:r>
      <w:r>
        <w:rPr>
          <w:rFonts w:ascii="Times New Roman" w:hAnsi="Times New Roman" w:cs="Times New Roman"/>
          <w:sz w:val="24"/>
          <w:szCs w:val="24"/>
          <w:lang w:val="mk-MK"/>
        </w:rPr>
        <w:t>го склучи</w:t>
      </w:r>
      <w:r w:rsidRPr="006F370F">
        <w:rPr>
          <w:rFonts w:ascii="Times New Roman" w:hAnsi="Times New Roman" w:cs="Times New Roman"/>
          <w:sz w:val="24"/>
          <w:szCs w:val="24"/>
          <w:lang w:val="mk-MK"/>
        </w:rPr>
        <w:t xml:space="preserve"> Е</w:t>
      </w:r>
      <w:r>
        <w:rPr>
          <w:rFonts w:ascii="Times New Roman" w:hAnsi="Times New Roman" w:cs="Times New Roman"/>
          <w:sz w:val="24"/>
          <w:szCs w:val="24"/>
          <w:lang w:val="mk-MK"/>
        </w:rPr>
        <w:t>З</w:t>
      </w:r>
      <w:r w:rsidRPr="006F370F">
        <w:rPr>
          <w:rFonts w:ascii="Times New Roman" w:hAnsi="Times New Roman" w:cs="Times New Roman"/>
          <w:sz w:val="24"/>
          <w:szCs w:val="24"/>
          <w:lang w:val="mk-MK"/>
        </w:rPr>
        <w:t>Д</w:t>
      </w:r>
      <w:r>
        <w:rPr>
          <w:rFonts w:ascii="Times New Roman" w:hAnsi="Times New Roman" w:cs="Times New Roman"/>
          <w:sz w:val="24"/>
          <w:szCs w:val="24"/>
          <w:lang w:val="mk-MK"/>
        </w:rPr>
        <w:t>, којшто</w:t>
      </w:r>
      <w:r w:rsidRPr="006F370F">
        <w:rPr>
          <w:rFonts w:ascii="Times New Roman" w:hAnsi="Times New Roman" w:cs="Times New Roman"/>
          <w:sz w:val="24"/>
          <w:szCs w:val="24"/>
          <w:lang w:val="mk-MK"/>
        </w:rPr>
        <w:t xml:space="preserve"> е сеопфатна и амбициозна стратегија за развој насочена кон претворање на континентот во одржлива економија</w:t>
      </w:r>
      <w:r>
        <w:rPr>
          <w:rFonts w:ascii="Times New Roman" w:hAnsi="Times New Roman" w:cs="Times New Roman"/>
          <w:sz w:val="24"/>
          <w:szCs w:val="24"/>
          <w:lang w:val="mk-MK"/>
        </w:rPr>
        <w:t>,</w:t>
      </w:r>
      <w:r w:rsidRPr="006F370F">
        <w:rPr>
          <w:rFonts w:ascii="Times New Roman" w:hAnsi="Times New Roman" w:cs="Times New Roman"/>
          <w:sz w:val="24"/>
          <w:szCs w:val="24"/>
          <w:lang w:val="mk-MK"/>
        </w:rPr>
        <w:t xml:space="preserve"> неутрална на јаглерод</w:t>
      </w:r>
      <w:r>
        <w:rPr>
          <w:rFonts w:ascii="Times New Roman" w:hAnsi="Times New Roman" w:cs="Times New Roman"/>
          <w:sz w:val="24"/>
          <w:szCs w:val="24"/>
          <w:lang w:val="mk-MK"/>
        </w:rPr>
        <w:t>,</w:t>
      </w:r>
      <w:r w:rsidRPr="006F370F">
        <w:rPr>
          <w:rFonts w:ascii="Times New Roman" w:hAnsi="Times New Roman" w:cs="Times New Roman"/>
          <w:sz w:val="24"/>
          <w:szCs w:val="24"/>
          <w:lang w:val="mk-MK"/>
        </w:rPr>
        <w:t xml:space="preserve"> до 2050 година. Заедно со стратегијата за дигитализација, </w:t>
      </w:r>
      <w:r>
        <w:rPr>
          <w:rFonts w:ascii="Times New Roman" w:hAnsi="Times New Roman" w:cs="Times New Roman"/>
          <w:sz w:val="24"/>
          <w:szCs w:val="24"/>
          <w:lang w:val="mk-MK"/>
        </w:rPr>
        <w:t>образложе</w:t>
      </w:r>
      <w:r w:rsidRPr="006F370F">
        <w:rPr>
          <w:rFonts w:ascii="Times New Roman" w:hAnsi="Times New Roman" w:cs="Times New Roman"/>
          <w:sz w:val="24"/>
          <w:szCs w:val="24"/>
          <w:lang w:val="mk-MK"/>
        </w:rPr>
        <w:t xml:space="preserve">на во </w:t>
      </w:r>
      <w:r w:rsidRPr="0083389B">
        <w:rPr>
          <w:rFonts w:ascii="Times New Roman" w:hAnsi="Times New Roman" w:cs="Times New Roman"/>
          <w:sz w:val="24"/>
          <w:szCs w:val="24"/>
          <w:lang w:val="mk-MK"/>
        </w:rPr>
        <w:t>ЕД</w:t>
      </w:r>
      <w:r w:rsidR="0083389B">
        <w:rPr>
          <w:rFonts w:ascii="Times New Roman" w:hAnsi="Times New Roman" w:cs="Times New Roman"/>
          <w:sz w:val="24"/>
          <w:szCs w:val="24"/>
          <w:lang w:val="mk-MK"/>
        </w:rPr>
        <w:t>Е</w:t>
      </w:r>
      <w:r w:rsidRPr="006F370F">
        <w:rPr>
          <w:rFonts w:ascii="Times New Roman" w:hAnsi="Times New Roman" w:cs="Times New Roman"/>
          <w:sz w:val="24"/>
          <w:szCs w:val="24"/>
          <w:lang w:val="mk-MK"/>
        </w:rPr>
        <w:t>, тие ја сочинуваат новата стратегија на ЕУ за одржлив развој, која</w:t>
      </w:r>
      <w:r>
        <w:rPr>
          <w:rFonts w:ascii="Times New Roman" w:hAnsi="Times New Roman" w:cs="Times New Roman"/>
          <w:sz w:val="24"/>
          <w:szCs w:val="24"/>
          <w:lang w:val="mk-MK"/>
        </w:rPr>
        <w:t>што</w:t>
      </w:r>
      <w:r w:rsidRPr="006F370F">
        <w:rPr>
          <w:rFonts w:ascii="Times New Roman" w:hAnsi="Times New Roman" w:cs="Times New Roman"/>
          <w:sz w:val="24"/>
          <w:szCs w:val="24"/>
          <w:lang w:val="mk-MK"/>
        </w:rPr>
        <w:t xml:space="preserve"> е силно </w:t>
      </w:r>
      <w:r w:rsidR="0083389B">
        <w:rPr>
          <w:rFonts w:ascii="Times New Roman" w:hAnsi="Times New Roman" w:cs="Times New Roman"/>
          <w:sz w:val="24"/>
          <w:szCs w:val="24"/>
          <w:lang w:val="mk-MK"/>
        </w:rPr>
        <w:t>втемел</w:t>
      </w:r>
      <w:r w:rsidRPr="006F370F">
        <w:rPr>
          <w:rFonts w:ascii="Times New Roman" w:hAnsi="Times New Roman" w:cs="Times New Roman"/>
          <w:sz w:val="24"/>
          <w:szCs w:val="24"/>
          <w:lang w:val="mk-MK"/>
        </w:rPr>
        <w:t xml:space="preserve">ена во рамките на глобалната </w:t>
      </w:r>
      <w:r>
        <w:rPr>
          <w:rFonts w:ascii="Times New Roman" w:hAnsi="Times New Roman" w:cs="Times New Roman"/>
          <w:sz w:val="24"/>
          <w:szCs w:val="24"/>
          <w:lang w:val="mk-MK"/>
        </w:rPr>
        <w:t>А</w:t>
      </w:r>
      <w:r w:rsidRPr="006F370F">
        <w:rPr>
          <w:rFonts w:ascii="Times New Roman" w:hAnsi="Times New Roman" w:cs="Times New Roman"/>
          <w:sz w:val="24"/>
          <w:szCs w:val="24"/>
          <w:lang w:val="mk-MK"/>
        </w:rPr>
        <w:t>генда 2030</w:t>
      </w:r>
      <w:r w:rsidR="0099293C" w:rsidRPr="00C748E1">
        <w:rPr>
          <w:rFonts w:ascii="Times New Roman" w:hAnsi="Times New Roman" w:cs="Times New Roman"/>
          <w:sz w:val="24"/>
          <w:szCs w:val="24"/>
          <w:lang w:val="en-PH"/>
        </w:rPr>
        <w:t xml:space="preserve">. </w:t>
      </w:r>
    </w:p>
    <w:p w14:paraId="670CFF99" w14:textId="77777777" w:rsidR="00C748E1" w:rsidRDefault="00C748E1" w:rsidP="00294B0C">
      <w:pPr>
        <w:autoSpaceDE w:val="0"/>
        <w:autoSpaceDN w:val="0"/>
        <w:adjustRightInd w:val="0"/>
        <w:spacing w:after="0" w:line="240" w:lineRule="atLeast"/>
        <w:ind w:left="68"/>
        <w:jc w:val="both"/>
        <w:rPr>
          <w:rFonts w:ascii="Times New Roman" w:hAnsi="Times New Roman" w:cs="Times New Roman"/>
          <w:sz w:val="24"/>
          <w:szCs w:val="24"/>
          <w:lang w:val="en-PH"/>
        </w:rPr>
      </w:pPr>
    </w:p>
    <w:p w14:paraId="78B670DD" w14:textId="3C807AB0" w:rsidR="00631AEA" w:rsidRDefault="006F370F" w:rsidP="00294B0C">
      <w:pPr>
        <w:autoSpaceDE w:val="0"/>
        <w:autoSpaceDN w:val="0"/>
        <w:adjustRightInd w:val="0"/>
        <w:spacing w:after="0" w:line="240" w:lineRule="atLeast"/>
        <w:ind w:left="68"/>
        <w:jc w:val="both"/>
        <w:rPr>
          <w:rFonts w:ascii="Times New Roman" w:hAnsi="Times New Roman" w:cs="Times New Roman"/>
          <w:sz w:val="24"/>
          <w:szCs w:val="24"/>
          <w:lang w:val="en-ZA"/>
        </w:rPr>
      </w:pPr>
      <w:r w:rsidRPr="006F370F">
        <w:rPr>
          <w:rFonts w:ascii="Times New Roman" w:hAnsi="Times New Roman" w:cs="Times New Roman"/>
          <w:sz w:val="24"/>
          <w:szCs w:val="24"/>
          <w:lang w:val="mk-MK"/>
        </w:rPr>
        <w:t>Е</w:t>
      </w:r>
      <w:r>
        <w:rPr>
          <w:rFonts w:ascii="Times New Roman" w:hAnsi="Times New Roman" w:cs="Times New Roman"/>
          <w:sz w:val="24"/>
          <w:szCs w:val="24"/>
          <w:lang w:val="mk-MK"/>
        </w:rPr>
        <w:t>З</w:t>
      </w:r>
      <w:r w:rsidRPr="006F370F">
        <w:rPr>
          <w:rFonts w:ascii="Times New Roman" w:hAnsi="Times New Roman" w:cs="Times New Roman"/>
          <w:sz w:val="24"/>
          <w:szCs w:val="24"/>
          <w:lang w:val="mk-MK"/>
        </w:rPr>
        <w:t xml:space="preserve">Д и </w:t>
      </w:r>
      <w:r w:rsidRPr="0083389B">
        <w:rPr>
          <w:rFonts w:ascii="Times New Roman" w:hAnsi="Times New Roman" w:cs="Times New Roman"/>
          <w:sz w:val="24"/>
          <w:szCs w:val="24"/>
          <w:lang w:val="mk-MK"/>
        </w:rPr>
        <w:t>ЕД</w:t>
      </w:r>
      <w:r w:rsidR="0083389B">
        <w:rPr>
          <w:rFonts w:ascii="Times New Roman" w:hAnsi="Times New Roman" w:cs="Times New Roman"/>
          <w:sz w:val="24"/>
          <w:szCs w:val="24"/>
          <w:lang w:val="mk-MK"/>
        </w:rPr>
        <w:t>Е</w:t>
      </w:r>
      <w:r w:rsidRPr="006F370F">
        <w:rPr>
          <w:rFonts w:ascii="Times New Roman" w:hAnsi="Times New Roman" w:cs="Times New Roman"/>
          <w:sz w:val="24"/>
          <w:szCs w:val="24"/>
          <w:lang w:val="mk-MK"/>
        </w:rPr>
        <w:t xml:space="preserve"> веќе започнаа да влијаат врз социоекономскиот развој на земјите</w:t>
      </w:r>
      <w:r>
        <w:rPr>
          <w:rFonts w:ascii="Times New Roman" w:hAnsi="Times New Roman" w:cs="Times New Roman"/>
          <w:sz w:val="24"/>
          <w:szCs w:val="24"/>
          <w:lang w:val="mk-MK"/>
        </w:rPr>
        <w:t xml:space="preserve"> од Западен Балкан што се</w:t>
      </w:r>
      <w:r w:rsidRPr="006F370F">
        <w:rPr>
          <w:rFonts w:ascii="Times New Roman" w:hAnsi="Times New Roman" w:cs="Times New Roman"/>
          <w:sz w:val="24"/>
          <w:szCs w:val="24"/>
          <w:lang w:val="mk-MK"/>
        </w:rPr>
        <w:t xml:space="preserve"> кандидати за</w:t>
      </w:r>
      <w:r>
        <w:rPr>
          <w:rFonts w:ascii="Times New Roman" w:hAnsi="Times New Roman" w:cs="Times New Roman"/>
          <w:sz w:val="24"/>
          <w:szCs w:val="24"/>
          <w:lang w:val="mk-MK"/>
        </w:rPr>
        <w:t xml:space="preserve"> членство во</w:t>
      </w:r>
      <w:r w:rsidRPr="006F370F">
        <w:rPr>
          <w:rFonts w:ascii="Times New Roman" w:hAnsi="Times New Roman" w:cs="Times New Roman"/>
          <w:sz w:val="24"/>
          <w:szCs w:val="24"/>
          <w:lang w:val="mk-MK"/>
        </w:rPr>
        <w:t xml:space="preserve"> ЕУ. </w:t>
      </w:r>
      <w:r>
        <w:rPr>
          <w:rFonts w:ascii="Times New Roman" w:hAnsi="Times New Roman" w:cs="Times New Roman"/>
          <w:sz w:val="24"/>
          <w:szCs w:val="24"/>
          <w:lang w:val="mk-MK"/>
        </w:rPr>
        <w:t>Има</w:t>
      </w:r>
      <w:r w:rsidRPr="006F370F">
        <w:rPr>
          <w:rFonts w:ascii="Times New Roman" w:hAnsi="Times New Roman" w:cs="Times New Roman"/>
          <w:sz w:val="24"/>
          <w:szCs w:val="24"/>
          <w:lang w:val="mk-MK"/>
        </w:rPr>
        <w:t xml:space="preserve"> два стратешки документи</w:t>
      </w:r>
      <w:r>
        <w:rPr>
          <w:rFonts w:ascii="Times New Roman" w:hAnsi="Times New Roman" w:cs="Times New Roman"/>
          <w:sz w:val="24"/>
          <w:szCs w:val="24"/>
          <w:lang w:val="mk-MK"/>
        </w:rPr>
        <w:t xml:space="preserve"> што се</w:t>
      </w:r>
      <w:r w:rsidRPr="006F370F">
        <w:rPr>
          <w:rFonts w:ascii="Times New Roman" w:hAnsi="Times New Roman" w:cs="Times New Roman"/>
          <w:sz w:val="24"/>
          <w:szCs w:val="24"/>
          <w:lang w:val="mk-MK"/>
        </w:rPr>
        <w:t xml:space="preserve"> подготвени и </w:t>
      </w:r>
      <w:r>
        <w:rPr>
          <w:rFonts w:ascii="Times New Roman" w:hAnsi="Times New Roman" w:cs="Times New Roman"/>
          <w:sz w:val="24"/>
          <w:szCs w:val="24"/>
          <w:lang w:val="mk-MK"/>
        </w:rPr>
        <w:t>донесе</w:t>
      </w:r>
      <w:r w:rsidRPr="006F370F">
        <w:rPr>
          <w:rFonts w:ascii="Times New Roman" w:hAnsi="Times New Roman" w:cs="Times New Roman"/>
          <w:sz w:val="24"/>
          <w:szCs w:val="24"/>
          <w:lang w:val="mk-MK"/>
        </w:rPr>
        <w:t xml:space="preserve">ни од ЕУ </w:t>
      </w:r>
      <w:r>
        <w:rPr>
          <w:rFonts w:ascii="Times New Roman" w:hAnsi="Times New Roman" w:cs="Times New Roman"/>
          <w:sz w:val="24"/>
          <w:szCs w:val="24"/>
          <w:lang w:val="mk-MK"/>
        </w:rPr>
        <w:t>што</w:t>
      </w:r>
      <w:r w:rsidRPr="006F370F">
        <w:rPr>
          <w:rFonts w:ascii="Times New Roman" w:hAnsi="Times New Roman" w:cs="Times New Roman"/>
          <w:sz w:val="24"/>
          <w:szCs w:val="24"/>
          <w:lang w:val="mk-MK"/>
        </w:rPr>
        <w:t xml:space="preserve"> се од особено значење во овој контекст</w:t>
      </w:r>
      <w:r w:rsidR="00631AEA">
        <w:rPr>
          <w:rFonts w:ascii="Times New Roman" w:hAnsi="Times New Roman" w:cs="Times New Roman"/>
          <w:sz w:val="24"/>
          <w:szCs w:val="24"/>
          <w:lang w:val="en-ZA"/>
        </w:rPr>
        <w:t xml:space="preserve">. </w:t>
      </w:r>
    </w:p>
    <w:p w14:paraId="0A14B7CA" w14:textId="77777777" w:rsidR="00631AEA" w:rsidRDefault="00631AEA" w:rsidP="00294B0C">
      <w:pPr>
        <w:autoSpaceDE w:val="0"/>
        <w:autoSpaceDN w:val="0"/>
        <w:adjustRightInd w:val="0"/>
        <w:spacing w:after="0" w:line="240" w:lineRule="atLeast"/>
        <w:ind w:left="68"/>
        <w:jc w:val="both"/>
        <w:rPr>
          <w:rFonts w:ascii="Times New Roman" w:hAnsi="Times New Roman" w:cs="Times New Roman"/>
          <w:sz w:val="24"/>
          <w:szCs w:val="24"/>
          <w:lang w:val="en-ZA"/>
        </w:rPr>
      </w:pPr>
    </w:p>
    <w:p w14:paraId="57DB6A44" w14:textId="763B3D46" w:rsidR="00955613" w:rsidRPr="00B30EBD" w:rsidRDefault="006F370F" w:rsidP="00294B0C">
      <w:pPr>
        <w:autoSpaceDE w:val="0"/>
        <w:autoSpaceDN w:val="0"/>
        <w:adjustRightInd w:val="0"/>
        <w:spacing w:after="0" w:line="240" w:lineRule="atLeast"/>
        <w:ind w:left="68"/>
        <w:jc w:val="both"/>
        <w:rPr>
          <w:rFonts w:ascii="Times New Roman" w:hAnsi="Times New Roman" w:cs="Times New Roman"/>
          <w:color w:val="000000"/>
          <w:sz w:val="24"/>
          <w:szCs w:val="24"/>
          <w:lang w:val="en-ZA"/>
        </w:rPr>
      </w:pPr>
      <w:r w:rsidRPr="004F23FC">
        <w:rPr>
          <w:rFonts w:ascii="Times New Roman" w:hAnsi="Times New Roman" w:cs="Times New Roman"/>
          <w:sz w:val="24"/>
          <w:szCs w:val="24"/>
          <w:lang w:val="mk-MK"/>
        </w:rPr>
        <w:t>Првиот</w:t>
      </w:r>
      <w:r w:rsidR="004F23FC" w:rsidRPr="004F23FC">
        <w:rPr>
          <w:rFonts w:ascii="Times New Roman" w:hAnsi="Times New Roman" w:cs="Times New Roman"/>
          <w:sz w:val="24"/>
          <w:szCs w:val="24"/>
          <w:lang w:val="mk-MK"/>
        </w:rPr>
        <w:t>, што</w:t>
      </w:r>
      <w:r w:rsidRPr="004F23FC">
        <w:rPr>
          <w:rFonts w:ascii="Times New Roman" w:hAnsi="Times New Roman" w:cs="Times New Roman"/>
          <w:sz w:val="24"/>
          <w:szCs w:val="24"/>
          <w:lang w:val="mk-MK"/>
        </w:rPr>
        <w:t xml:space="preserve"> беше развиен и како патоказ за помош </w:t>
      </w:r>
      <w:r w:rsidR="004F23FC" w:rsidRPr="004F23FC">
        <w:rPr>
          <w:rFonts w:ascii="Times New Roman" w:hAnsi="Times New Roman" w:cs="Times New Roman"/>
          <w:sz w:val="24"/>
          <w:szCs w:val="24"/>
          <w:lang w:val="mk-MK"/>
        </w:rPr>
        <w:t>од</w:t>
      </w:r>
      <w:r w:rsidRPr="004F23FC">
        <w:rPr>
          <w:rFonts w:ascii="Times New Roman" w:hAnsi="Times New Roman" w:cs="Times New Roman"/>
          <w:sz w:val="24"/>
          <w:szCs w:val="24"/>
          <w:lang w:val="mk-MK"/>
        </w:rPr>
        <w:t xml:space="preserve"> ЕУ за регионот силно погоден од кризата </w:t>
      </w:r>
      <w:r w:rsidR="004F23FC" w:rsidRPr="004F23FC">
        <w:rPr>
          <w:rFonts w:ascii="Times New Roman" w:hAnsi="Times New Roman" w:cs="Times New Roman"/>
          <w:sz w:val="24"/>
          <w:szCs w:val="24"/>
          <w:lang w:val="mk-MK"/>
        </w:rPr>
        <w:t>со КОВИД</w:t>
      </w:r>
      <w:r w:rsidRPr="004F23FC">
        <w:rPr>
          <w:rFonts w:ascii="Times New Roman" w:hAnsi="Times New Roman" w:cs="Times New Roman"/>
          <w:sz w:val="24"/>
          <w:szCs w:val="24"/>
          <w:lang w:val="mk-MK"/>
        </w:rPr>
        <w:t xml:space="preserve">, е </w:t>
      </w:r>
      <w:r w:rsidRPr="004F23FC">
        <w:rPr>
          <w:rFonts w:ascii="Times New Roman" w:hAnsi="Times New Roman" w:cs="Times New Roman"/>
          <w:i/>
          <w:iCs/>
          <w:sz w:val="24"/>
          <w:szCs w:val="24"/>
          <w:lang w:val="mk-MK"/>
        </w:rPr>
        <w:t>Економски и инвестици</w:t>
      </w:r>
      <w:r w:rsidR="004F23FC" w:rsidRPr="004F23FC">
        <w:rPr>
          <w:rFonts w:ascii="Times New Roman" w:hAnsi="Times New Roman" w:cs="Times New Roman"/>
          <w:i/>
          <w:iCs/>
          <w:sz w:val="24"/>
          <w:szCs w:val="24"/>
          <w:lang w:val="mk-MK"/>
        </w:rPr>
        <w:t>ски</w:t>
      </w:r>
      <w:r w:rsidRPr="004F23FC">
        <w:rPr>
          <w:rFonts w:ascii="Times New Roman" w:hAnsi="Times New Roman" w:cs="Times New Roman"/>
          <w:i/>
          <w:iCs/>
          <w:sz w:val="24"/>
          <w:szCs w:val="24"/>
          <w:lang w:val="mk-MK"/>
        </w:rPr>
        <w:t xml:space="preserve"> план за Западен Балкан</w:t>
      </w:r>
      <w:r w:rsidR="004F23FC" w:rsidRPr="004F23FC">
        <w:rPr>
          <w:rFonts w:ascii="Times New Roman" w:hAnsi="Times New Roman" w:cs="Times New Roman"/>
          <w:i/>
          <w:iCs/>
          <w:sz w:val="24"/>
          <w:szCs w:val="24"/>
          <w:lang w:val="mk-MK"/>
        </w:rPr>
        <w:t>,</w:t>
      </w:r>
      <w:r w:rsidRPr="004F23FC">
        <w:rPr>
          <w:rFonts w:ascii="Times New Roman" w:hAnsi="Times New Roman" w:cs="Times New Roman"/>
          <w:sz w:val="24"/>
          <w:szCs w:val="24"/>
          <w:lang w:val="mk-MK"/>
        </w:rPr>
        <w:t xml:space="preserve"> </w:t>
      </w:r>
      <w:r w:rsidR="004F23FC" w:rsidRPr="004F23FC">
        <w:rPr>
          <w:rFonts w:ascii="Times New Roman" w:hAnsi="Times New Roman" w:cs="Times New Roman"/>
          <w:sz w:val="24"/>
          <w:szCs w:val="24"/>
          <w:lang w:val="mk-MK"/>
        </w:rPr>
        <w:t>донес</w:t>
      </w:r>
      <w:r w:rsidRPr="004F23FC">
        <w:rPr>
          <w:rFonts w:ascii="Times New Roman" w:hAnsi="Times New Roman" w:cs="Times New Roman"/>
          <w:sz w:val="24"/>
          <w:szCs w:val="24"/>
          <w:lang w:val="mk-MK"/>
        </w:rPr>
        <w:t>ен во октомври 2020 година</w:t>
      </w:r>
      <w:r w:rsidR="00955613" w:rsidRPr="004F23FC">
        <w:rPr>
          <w:rFonts w:ascii="Times New Roman" w:hAnsi="Times New Roman" w:cs="Times New Roman"/>
          <w:sz w:val="24"/>
          <w:szCs w:val="24"/>
          <w:lang w:val="mk-MK"/>
        </w:rPr>
        <w:t xml:space="preserve">. </w:t>
      </w:r>
      <w:r w:rsidR="004F23FC">
        <w:rPr>
          <w:rFonts w:ascii="Times New Roman" w:hAnsi="Times New Roman" w:cs="Times New Roman"/>
          <w:sz w:val="24"/>
          <w:szCs w:val="24"/>
          <w:lang w:val="mk-MK"/>
        </w:rPr>
        <w:t>Главната цел на тој</w:t>
      </w:r>
      <w:r w:rsidR="00955613" w:rsidRPr="004F23FC">
        <w:rPr>
          <w:rFonts w:ascii="Times New Roman" w:hAnsi="Times New Roman" w:cs="Times New Roman"/>
          <w:sz w:val="24"/>
          <w:szCs w:val="24"/>
          <w:lang w:val="mk-MK"/>
        </w:rPr>
        <w:t xml:space="preserve"> </w:t>
      </w:r>
      <w:r w:rsidR="004F23FC">
        <w:rPr>
          <w:rFonts w:ascii="Times New Roman" w:hAnsi="Times New Roman" w:cs="Times New Roman"/>
          <w:i/>
          <w:sz w:val="24"/>
          <w:szCs w:val="24"/>
          <w:lang w:val="mk-MK"/>
        </w:rPr>
        <w:t>План</w:t>
      </w:r>
      <w:r w:rsidR="00955613" w:rsidRPr="004F23FC">
        <w:rPr>
          <w:rFonts w:ascii="Times New Roman" w:hAnsi="Times New Roman" w:cs="Times New Roman"/>
          <w:sz w:val="24"/>
          <w:szCs w:val="24"/>
          <w:lang w:val="mk-MK"/>
        </w:rPr>
        <w:t xml:space="preserve"> </w:t>
      </w:r>
      <w:r w:rsidR="004F23FC">
        <w:rPr>
          <w:rFonts w:ascii="Times New Roman" w:hAnsi="Times New Roman" w:cs="Times New Roman"/>
          <w:sz w:val="24"/>
          <w:szCs w:val="24"/>
          <w:lang w:val="mk-MK"/>
        </w:rPr>
        <w:t xml:space="preserve">е да го поддржи долгорочното </w:t>
      </w:r>
      <w:r w:rsidR="004F23FC">
        <w:rPr>
          <w:rFonts w:ascii="Times New Roman" w:hAnsi="Times New Roman" w:cs="Times New Roman"/>
          <w:sz w:val="24"/>
          <w:szCs w:val="24"/>
          <w:lang w:val="mk-MK"/>
        </w:rPr>
        <w:lastRenderedPageBreak/>
        <w:t>закрепнување</w:t>
      </w:r>
      <w:r w:rsidR="00953002" w:rsidRPr="004F23FC">
        <w:rPr>
          <w:rFonts w:ascii="Times New Roman" w:hAnsi="Times New Roman" w:cs="Times New Roman"/>
          <w:bCs/>
          <w:sz w:val="24"/>
          <w:szCs w:val="24"/>
          <w:lang w:val="mk-MK"/>
        </w:rPr>
        <w:t xml:space="preserve"> </w:t>
      </w:r>
      <w:r w:rsidR="004F23FC">
        <w:rPr>
          <w:rFonts w:ascii="Times New Roman" w:hAnsi="Times New Roman" w:cs="Times New Roman"/>
          <w:sz w:val="24"/>
          <w:szCs w:val="24"/>
          <w:lang w:val="mk-MK"/>
        </w:rPr>
        <w:t>–</w:t>
      </w:r>
      <w:r w:rsidR="00953002" w:rsidRPr="004F23FC">
        <w:rPr>
          <w:rFonts w:ascii="Times New Roman" w:hAnsi="Times New Roman" w:cs="Times New Roman"/>
          <w:sz w:val="24"/>
          <w:szCs w:val="24"/>
          <w:lang w:val="mk-MK"/>
        </w:rPr>
        <w:t xml:space="preserve"> </w:t>
      </w:r>
      <w:r w:rsidR="004F23FC">
        <w:rPr>
          <w:rFonts w:ascii="Times New Roman" w:hAnsi="Times New Roman" w:cs="Times New Roman"/>
          <w:sz w:val="24"/>
          <w:szCs w:val="24"/>
          <w:lang w:val="mk-MK"/>
        </w:rPr>
        <w:t>поткрепено со зелена и дигитална транзиција</w:t>
      </w:r>
      <w:r w:rsidR="00953002" w:rsidRPr="004F23FC">
        <w:rPr>
          <w:rFonts w:ascii="Times New Roman" w:hAnsi="Times New Roman" w:cs="Times New Roman"/>
          <w:sz w:val="24"/>
          <w:szCs w:val="24"/>
          <w:lang w:val="mk-MK"/>
        </w:rPr>
        <w:t xml:space="preserve"> - </w:t>
      </w:r>
      <w:r w:rsidR="004F23FC" w:rsidRPr="004F23FC">
        <w:rPr>
          <w:rFonts w:ascii="Times New Roman" w:hAnsi="Times New Roman" w:cs="Times New Roman"/>
          <w:sz w:val="24"/>
          <w:szCs w:val="24"/>
          <w:lang w:val="mk-MK"/>
        </w:rPr>
        <w:t>што доведува до одржлив економски раст, спроведување на реформите</w:t>
      </w:r>
      <w:r w:rsidR="004F23FC">
        <w:rPr>
          <w:rFonts w:ascii="Times New Roman" w:hAnsi="Times New Roman" w:cs="Times New Roman"/>
          <w:sz w:val="24"/>
          <w:szCs w:val="24"/>
          <w:lang w:val="mk-MK"/>
        </w:rPr>
        <w:t xml:space="preserve"> што се</w:t>
      </w:r>
      <w:r w:rsidR="004F23FC" w:rsidRPr="004F23FC">
        <w:rPr>
          <w:rFonts w:ascii="Times New Roman" w:hAnsi="Times New Roman" w:cs="Times New Roman"/>
          <w:sz w:val="24"/>
          <w:szCs w:val="24"/>
          <w:lang w:val="mk-MK"/>
        </w:rPr>
        <w:t xml:space="preserve"> потребни за да се придвижи напред по патот на ЕУ</w:t>
      </w:r>
      <w:r w:rsidR="004F23FC">
        <w:rPr>
          <w:rFonts w:ascii="Times New Roman" w:hAnsi="Times New Roman" w:cs="Times New Roman"/>
          <w:sz w:val="24"/>
          <w:szCs w:val="24"/>
          <w:lang w:val="mk-MK"/>
        </w:rPr>
        <w:t xml:space="preserve"> и доближување на земјите од Западен Балкна до единствениот пазар на ЕУ</w:t>
      </w:r>
      <w:r w:rsidR="00B30EBD">
        <w:rPr>
          <w:rFonts w:ascii="Times New Roman" w:hAnsi="Times New Roman" w:cs="Times New Roman"/>
          <w:sz w:val="24"/>
          <w:szCs w:val="24"/>
          <w:lang w:val="en-ZA"/>
        </w:rPr>
        <w:t>.</w:t>
      </w:r>
      <w:r w:rsidR="00953002" w:rsidRPr="00B30EBD">
        <w:rPr>
          <w:rFonts w:ascii="Times New Roman" w:hAnsi="Times New Roman" w:cs="Times New Roman"/>
          <w:sz w:val="24"/>
          <w:szCs w:val="24"/>
          <w:lang w:val="en-ZA"/>
        </w:rPr>
        <w:t xml:space="preserve"> </w:t>
      </w:r>
      <w:r w:rsidR="004F23FC">
        <w:rPr>
          <w:rFonts w:ascii="Times New Roman" w:hAnsi="Times New Roman" w:cs="Times New Roman"/>
          <w:color w:val="000000"/>
          <w:sz w:val="24"/>
          <w:szCs w:val="24"/>
          <w:lang w:val="mk-MK"/>
        </w:rPr>
        <w:t>Со п</w:t>
      </w:r>
      <w:r w:rsidR="004F23FC" w:rsidRPr="004F23FC">
        <w:rPr>
          <w:rFonts w:ascii="Times New Roman" w:hAnsi="Times New Roman" w:cs="Times New Roman"/>
          <w:color w:val="000000"/>
          <w:sz w:val="24"/>
          <w:szCs w:val="24"/>
          <w:lang w:val="mk-MK"/>
        </w:rPr>
        <w:t xml:space="preserve">ланот </w:t>
      </w:r>
      <w:r w:rsidR="004F23FC">
        <w:rPr>
          <w:rFonts w:ascii="Times New Roman" w:hAnsi="Times New Roman" w:cs="Times New Roman"/>
          <w:color w:val="000000"/>
          <w:sz w:val="24"/>
          <w:szCs w:val="24"/>
          <w:lang w:val="mk-MK"/>
        </w:rPr>
        <w:t xml:space="preserve">се </w:t>
      </w:r>
      <w:r w:rsidR="004F23FC" w:rsidRPr="004F23FC">
        <w:rPr>
          <w:rFonts w:ascii="Times New Roman" w:hAnsi="Times New Roman" w:cs="Times New Roman"/>
          <w:color w:val="000000"/>
          <w:sz w:val="24"/>
          <w:szCs w:val="24"/>
          <w:lang w:val="mk-MK"/>
        </w:rPr>
        <w:t>идентификува</w:t>
      </w:r>
      <w:r w:rsidR="004F23FC">
        <w:rPr>
          <w:rFonts w:ascii="Times New Roman" w:hAnsi="Times New Roman" w:cs="Times New Roman"/>
          <w:color w:val="000000"/>
          <w:sz w:val="24"/>
          <w:szCs w:val="24"/>
          <w:lang w:val="mk-MK"/>
        </w:rPr>
        <w:t>ат</w:t>
      </w:r>
      <w:r w:rsidR="004F23FC" w:rsidRPr="004F23FC">
        <w:rPr>
          <w:rFonts w:ascii="Times New Roman" w:hAnsi="Times New Roman" w:cs="Times New Roman"/>
          <w:color w:val="000000"/>
          <w:sz w:val="24"/>
          <w:szCs w:val="24"/>
          <w:lang w:val="mk-MK"/>
        </w:rPr>
        <w:t xml:space="preserve"> десет предводнички иницијативи во клучната област на економските реформи, како што се одржлив транспорт и енергетска поврзаност, зелена и дигитална трансформација, зајакнување на конкурентноста на приватниот сектор и поддршка на здравството, образованието и социјалната заштита, вклучително и младинска гаранција за созда</w:t>
      </w:r>
      <w:r w:rsidR="004F23FC">
        <w:rPr>
          <w:rFonts w:ascii="Times New Roman" w:hAnsi="Times New Roman" w:cs="Times New Roman"/>
          <w:color w:val="000000"/>
          <w:sz w:val="24"/>
          <w:szCs w:val="24"/>
          <w:lang w:val="mk-MK"/>
        </w:rPr>
        <w:t>вањ</w:t>
      </w:r>
      <w:r w:rsidR="004F23FC" w:rsidRPr="004F23FC">
        <w:rPr>
          <w:rFonts w:ascii="Times New Roman" w:hAnsi="Times New Roman" w:cs="Times New Roman"/>
          <w:color w:val="000000"/>
          <w:sz w:val="24"/>
          <w:szCs w:val="24"/>
          <w:lang w:val="mk-MK"/>
        </w:rPr>
        <w:t>е можности за работа за младите луѓе</w:t>
      </w:r>
      <w:r w:rsidR="00A83EBE" w:rsidRPr="00B30EBD">
        <w:rPr>
          <w:rStyle w:val="FootnoteReference"/>
          <w:rFonts w:ascii="Times New Roman" w:hAnsi="Times New Roman" w:cs="Times New Roman"/>
          <w:color w:val="000000"/>
          <w:sz w:val="24"/>
          <w:szCs w:val="24"/>
          <w:lang w:val="en-ZA"/>
        </w:rPr>
        <w:footnoteReference w:id="5"/>
      </w:r>
      <w:r w:rsidR="00A83EBE" w:rsidRPr="00B30EBD">
        <w:rPr>
          <w:rFonts w:ascii="Times New Roman" w:hAnsi="Times New Roman" w:cs="Times New Roman"/>
          <w:color w:val="000000"/>
          <w:sz w:val="24"/>
          <w:szCs w:val="24"/>
          <w:lang w:val="en-ZA"/>
        </w:rPr>
        <w:t>.</w:t>
      </w:r>
      <w:r w:rsidR="00955613" w:rsidRPr="00B30EBD">
        <w:rPr>
          <w:rFonts w:ascii="Times New Roman" w:hAnsi="Times New Roman" w:cs="Times New Roman"/>
          <w:color w:val="000000"/>
          <w:sz w:val="24"/>
          <w:szCs w:val="24"/>
          <w:lang w:val="en-ZA"/>
        </w:rPr>
        <w:t xml:space="preserve"> </w:t>
      </w:r>
    </w:p>
    <w:p w14:paraId="1788A126" w14:textId="77777777" w:rsidR="00955613" w:rsidRPr="00B30EBD" w:rsidRDefault="00955613" w:rsidP="00294B0C">
      <w:pPr>
        <w:autoSpaceDE w:val="0"/>
        <w:autoSpaceDN w:val="0"/>
        <w:adjustRightInd w:val="0"/>
        <w:spacing w:after="0" w:line="240" w:lineRule="atLeast"/>
        <w:ind w:left="68"/>
        <w:jc w:val="both"/>
        <w:rPr>
          <w:rFonts w:ascii="Times New Roman" w:hAnsi="Times New Roman" w:cs="Times New Roman"/>
          <w:color w:val="000000"/>
          <w:sz w:val="24"/>
          <w:szCs w:val="24"/>
          <w:lang w:val="en-ZA"/>
        </w:rPr>
      </w:pPr>
    </w:p>
    <w:p w14:paraId="6F9AFE9A" w14:textId="24612922" w:rsidR="00A931FE" w:rsidRDefault="004F23FC" w:rsidP="00294B0C">
      <w:pPr>
        <w:autoSpaceDE w:val="0"/>
        <w:autoSpaceDN w:val="0"/>
        <w:adjustRightInd w:val="0"/>
        <w:spacing w:after="0" w:line="240" w:lineRule="atLeast"/>
        <w:ind w:left="68"/>
        <w:jc w:val="both"/>
        <w:rPr>
          <w:rFonts w:ascii="Times New Roman" w:hAnsi="Times New Roman" w:cs="Times New Roman"/>
          <w:sz w:val="24"/>
          <w:szCs w:val="24"/>
          <w:lang w:val="en-MY"/>
        </w:rPr>
      </w:pPr>
      <w:r w:rsidRPr="004F23FC">
        <w:rPr>
          <w:rFonts w:ascii="Times New Roman" w:hAnsi="Times New Roman" w:cs="Times New Roman"/>
          <w:i/>
          <w:iCs/>
          <w:sz w:val="24"/>
          <w:szCs w:val="24"/>
          <w:lang w:val="mk-MK"/>
        </w:rPr>
        <w:t>Економскиот и инвестициски план за Западен Балкан</w:t>
      </w:r>
      <w:r w:rsidRPr="004F23FC">
        <w:rPr>
          <w:rFonts w:ascii="Times New Roman" w:hAnsi="Times New Roman" w:cs="Times New Roman"/>
          <w:sz w:val="24"/>
          <w:szCs w:val="24"/>
          <w:lang w:val="mk-MK"/>
        </w:rPr>
        <w:t xml:space="preserve"> беше придружен со </w:t>
      </w:r>
      <w:r w:rsidRPr="004F23FC">
        <w:rPr>
          <w:rFonts w:ascii="Times New Roman" w:hAnsi="Times New Roman" w:cs="Times New Roman"/>
          <w:i/>
          <w:iCs/>
          <w:sz w:val="24"/>
          <w:szCs w:val="24"/>
          <w:lang w:val="mk-MK"/>
        </w:rPr>
        <w:t>Зелената агенда за Западен Балкан</w:t>
      </w:r>
      <w:r w:rsidRPr="004F23FC">
        <w:rPr>
          <w:rFonts w:ascii="Times New Roman" w:hAnsi="Times New Roman" w:cs="Times New Roman"/>
          <w:sz w:val="24"/>
          <w:szCs w:val="24"/>
          <w:lang w:val="mk-MK"/>
        </w:rPr>
        <w:t xml:space="preserve"> (</w:t>
      </w:r>
      <w:r>
        <w:rPr>
          <w:rFonts w:ascii="Times New Roman" w:hAnsi="Times New Roman" w:cs="Times New Roman"/>
          <w:sz w:val="24"/>
          <w:szCs w:val="24"/>
          <w:lang w:val="mk-MK"/>
        </w:rPr>
        <w:t>ЗАЗБ</w:t>
      </w:r>
      <w:r w:rsidRPr="004F23FC">
        <w:rPr>
          <w:rFonts w:ascii="Times New Roman" w:hAnsi="Times New Roman" w:cs="Times New Roman"/>
          <w:sz w:val="24"/>
          <w:szCs w:val="24"/>
          <w:lang w:val="mk-MK"/>
        </w:rPr>
        <w:t xml:space="preserve">). Врз основа на пристапот на </w:t>
      </w:r>
      <w:r>
        <w:rPr>
          <w:rFonts w:ascii="Times New Roman" w:hAnsi="Times New Roman" w:cs="Times New Roman"/>
          <w:sz w:val="24"/>
          <w:szCs w:val="24"/>
          <w:lang w:val="mk-MK"/>
        </w:rPr>
        <w:t>ЕЗД</w:t>
      </w:r>
      <w:r w:rsidRPr="004F23FC">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во </w:t>
      </w:r>
      <w:r w:rsidRPr="004F23FC">
        <w:rPr>
          <w:rFonts w:ascii="Times New Roman" w:hAnsi="Times New Roman" w:cs="Times New Roman"/>
          <w:sz w:val="24"/>
          <w:szCs w:val="24"/>
          <w:lang w:val="mk-MK"/>
        </w:rPr>
        <w:t xml:space="preserve">документот </w:t>
      </w:r>
      <w:r>
        <w:rPr>
          <w:rFonts w:ascii="Times New Roman" w:hAnsi="Times New Roman" w:cs="Times New Roman"/>
          <w:sz w:val="24"/>
          <w:szCs w:val="24"/>
          <w:lang w:val="mk-MK"/>
        </w:rPr>
        <w:t xml:space="preserve">се </w:t>
      </w:r>
      <w:r w:rsidRPr="004F23FC">
        <w:rPr>
          <w:rFonts w:ascii="Times New Roman" w:hAnsi="Times New Roman" w:cs="Times New Roman"/>
          <w:sz w:val="24"/>
          <w:szCs w:val="24"/>
          <w:lang w:val="mk-MK"/>
        </w:rPr>
        <w:t>утврд</w:t>
      </w:r>
      <w:r>
        <w:rPr>
          <w:rFonts w:ascii="Times New Roman" w:hAnsi="Times New Roman" w:cs="Times New Roman"/>
          <w:sz w:val="24"/>
          <w:szCs w:val="24"/>
          <w:lang w:val="mk-MK"/>
        </w:rPr>
        <w:t>ени</w:t>
      </w:r>
      <w:r w:rsidRPr="004F23FC">
        <w:rPr>
          <w:rFonts w:ascii="Times New Roman" w:hAnsi="Times New Roman" w:cs="Times New Roman"/>
          <w:sz w:val="24"/>
          <w:szCs w:val="24"/>
          <w:lang w:val="mk-MK"/>
        </w:rPr>
        <w:t xml:space="preserve"> релевантни активности и препораки во следни</w:t>
      </w:r>
      <w:r>
        <w:rPr>
          <w:rFonts w:ascii="Times New Roman" w:hAnsi="Times New Roman" w:cs="Times New Roman"/>
          <w:sz w:val="24"/>
          <w:szCs w:val="24"/>
          <w:lang w:val="mk-MK"/>
        </w:rPr>
        <w:t>в</w:t>
      </w:r>
      <w:r w:rsidRPr="004F23FC">
        <w:rPr>
          <w:rFonts w:ascii="Times New Roman" w:hAnsi="Times New Roman" w:cs="Times New Roman"/>
          <w:sz w:val="24"/>
          <w:szCs w:val="24"/>
          <w:lang w:val="mk-MK"/>
        </w:rPr>
        <w:t>е пет области: (i) климатск</w:t>
      </w:r>
      <w:r>
        <w:rPr>
          <w:rFonts w:ascii="Times New Roman" w:hAnsi="Times New Roman" w:cs="Times New Roman"/>
          <w:sz w:val="24"/>
          <w:szCs w:val="24"/>
          <w:lang w:val="mk-MK"/>
        </w:rPr>
        <w:t>а акција</w:t>
      </w:r>
      <w:r w:rsidRPr="004F23FC">
        <w:rPr>
          <w:rFonts w:ascii="Times New Roman" w:hAnsi="Times New Roman" w:cs="Times New Roman"/>
          <w:sz w:val="24"/>
          <w:szCs w:val="24"/>
          <w:lang w:val="mk-MK"/>
        </w:rPr>
        <w:t xml:space="preserve">, вклучувајќи декарбонизација, енергија и мобилност, (ii) циркуларна економија, </w:t>
      </w:r>
      <w:r>
        <w:rPr>
          <w:rFonts w:ascii="Times New Roman" w:hAnsi="Times New Roman" w:cs="Times New Roman"/>
          <w:sz w:val="24"/>
          <w:szCs w:val="24"/>
          <w:lang w:val="mk-MK"/>
        </w:rPr>
        <w:t>осврнувајќи се</w:t>
      </w:r>
      <w:r w:rsidRPr="004F23FC">
        <w:rPr>
          <w:rFonts w:ascii="Times New Roman" w:hAnsi="Times New Roman" w:cs="Times New Roman"/>
          <w:sz w:val="24"/>
          <w:szCs w:val="24"/>
          <w:lang w:val="mk-MK"/>
        </w:rPr>
        <w:t xml:space="preserve"> особено</w:t>
      </w:r>
      <w:r>
        <w:rPr>
          <w:rFonts w:ascii="Times New Roman" w:hAnsi="Times New Roman" w:cs="Times New Roman"/>
          <w:sz w:val="24"/>
          <w:szCs w:val="24"/>
          <w:lang w:val="mk-MK"/>
        </w:rPr>
        <w:t xml:space="preserve"> на</w:t>
      </w:r>
      <w:r w:rsidRPr="004F23FC">
        <w:rPr>
          <w:rFonts w:ascii="Times New Roman" w:hAnsi="Times New Roman" w:cs="Times New Roman"/>
          <w:sz w:val="24"/>
          <w:szCs w:val="24"/>
          <w:lang w:val="mk-MK"/>
        </w:rPr>
        <w:t xml:space="preserve"> отпад, рециклирање, одржливо производство и ефикасно користење на ресурсите, (iii) биодиверзитет, со цел да се заштити и </w:t>
      </w:r>
      <w:r>
        <w:rPr>
          <w:rFonts w:ascii="Times New Roman" w:hAnsi="Times New Roman" w:cs="Times New Roman"/>
          <w:sz w:val="24"/>
          <w:szCs w:val="24"/>
          <w:lang w:val="mk-MK"/>
        </w:rPr>
        <w:t>обнови</w:t>
      </w:r>
      <w:r w:rsidRPr="004F23FC">
        <w:rPr>
          <w:rFonts w:ascii="Times New Roman" w:hAnsi="Times New Roman" w:cs="Times New Roman"/>
          <w:sz w:val="24"/>
          <w:szCs w:val="24"/>
          <w:lang w:val="mk-MK"/>
        </w:rPr>
        <w:t xml:space="preserve"> природното богатство на регионот, (iv) борба против загадувањето на воздухот, водата и почвата и (v) одржливи системи за храна и рурални области</w:t>
      </w:r>
      <w:r w:rsidR="00A83EBE" w:rsidRPr="00A931FE">
        <w:rPr>
          <w:rFonts w:ascii="Times New Roman" w:hAnsi="Times New Roman" w:cs="Times New Roman"/>
          <w:sz w:val="24"/>
          <w:szCs w:val="24"/>
          <w:lang w:val="en-MY"/>
        </w:rPr>
        <w:t xml:space="preserve">. </w:t>
      </w:r>
    </w:p>
    <w:p w14:paraId="282644F2" w14:textId="77777777" w:rsidR="00937DDD" w:rsidRDefault="00937DDD" w:rsidP="00294B0C">
      <w:pPr>
        <w:autoSpaceDE w:val="0"/>
        <w:autoSpaceDN w:val="0"/>
        <w:adjustRightInd w:val="0"/>
        <w:spacing w:after="0" w:line="240" w:lineRule="atLeast"/>
        <w:ind w:left="68"/>
        <w:jc w:val="both"/>
        <w:rPr>
          <w:rFonts w:ascii="Times New Roman" w:hAnsi="Times New Roman" w:cs="Times New Roman"/>
          <w:sz w:val="24"/>
          <w:szCs w:val="24"/>
          <w:lang w:val="en-MY"/>
        </w:rPr>
      </w:pPr>
    </w:p>
    <w:p w14:paraId="5F2FBA13" w14:textId="27B7244C" w:rsidR="00A931FE" w:rsidRPr="000F1854" w:rsidRDefault="000F1854" w:rsidP="00294B0C">
      <w:pPr>
        <w:autoSpaceDE w:val="0"/>
        <w:autoSpaceDN w:val="0"/>
        <w:adjustRightInd w:val="0"/>
        <w:spacing w:after="0" w:line="240" w:lineRule="atLeast"/>
        <w:ind w:left="68"/>
        <w:jc w:val="both"/>
        <w:rPr>
          <w:rFonts w:ascii="Times New Roman" w:hAnsi="Times New Roman" w:cs="Times New Roman"/>
          <w:sz w:val="24"/>
          <w:szCs w:val="24"/>
          <w:lang w:val="mk-MK"/>
        </w:rPr>
      </w:pPr>
      <w:r w:rsidRPr="000F1854">
        <w:rPr>
          <w:rFonts w:ascii="Times New Roman" w:hAnsi="Times New Roman" w:cs="Times New Roman"/>
          <w:sz w:val="24"/>
          <w:szCs w:val="24"/>
          <w:lang w:val="mk-MK"/>
        </w:rPr>
        <w:t xml:space="preserve">Што се однесува до дигитализацијата, </w:t>
      </w:r>
      <w:r w:rsidRPr="000F1854">
        <w:rPr>
          <w:rFonts w:ascii="Times New Roman" w:hAnsi="Times New Roman" w:cs="Times New Roman"/>
          <w:i/>
          <w:iCs/>
          <w:sz w:val="24"/>
          <w:szCs w:val="24"/>
          <w:lang w:val="mk-MK"/>
        </w:rPr>
        <w:t>Економскиот и инвестициски план за Западен Балкан</w:t>
      </w:r>
      <w:r w:rsidRPr="000F1854">
        <w:rPr>
          <w:rFonts w:ascii="Times New Roman" w:hAnsi="Times New Roman" w:cs="Times New Roman"/>
          <w:sz w:val="24"/>
          <w:szCs w:val="24"/>
          <w:lang w:val="mk-MK"/>
        </w:rPr>
        <w:t xml:space="preserve"> ја </w:t>
      </w:r>
      <w:r w:rsidR="0083389B">
        <w:rPr>
          <w:rFonts w:ascii="Times New Roman" w:hAnsi="Times New Roman" w:cs="Times New Roman"/>
          <w:sz w:val="24"/>
          <w:szCs w:val="24"/>
          <w:lang w:val="mk-MK"/>
        </w:rPr>
        <w:t>смет</w:t>
      </w:r>
      <w:r w:rsidRPr="000F1854">
        <w:rPr>
          <w:rFonts w:ascii="Times New Roman" w:hAnsi="Times New Roman" w:cs="Times New Roman"/>
          <w:sz w:val="24"/>
          <w:szCs w:val="24"/>
          <w:lang w:val="mk-MK"/>
        </w:rPr>
        <w:t xml:space="preserve">а дигиталната трансформација </w:t>
      </w:r>
      <w:r w:rsidR="0083389B">
        <w:rPr>
          <w:rFonts w:ascii="Times New Roman" w:hAnsi="Times New Roman" w:cs="Times New Roman"/>
          <w:sz w:val="24"/>
          <w:szCs w:val="24"/>
          <w:lang w:val="mk-MK"/>
        </w:rPr>
        <w:t>за</w:t>
      </w:r>
      <w:r w:rsidRPr="000F1854">
        <w:rPr>
          <w:rFonts w:ascii="Times New Roman" w:hAnsi="Times New Roman" w:cs="Times New Roman"/>
          <w:sz w:val="24"/>
          <w:szCs w:val="24"/>
          <w:lang w:val="mk-MK"/>
        </w:rPr>
        <w:t xml:space="preserve"> клучен овозможувач за петте области</w:t>
      </w:r>
      <w:r>
        <w:rPr>
          <w:rFonts w:ascii="Times New Roman" w:hAnsi="Times New Roman" w:cs="Times New Roman"/>
          <w:sz w:val="24"/>
          <w:szCs w:val="24"/>
          <w:lang w:val="mk-MK"/>
        </w:rPr>
        <w:t xml:space="preserve"> од</w:t>
      </w:r>
      <w:r w:rsidRPr="000F1854">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ЗАЗБ, </w:t>
      </w:r>
      <w:r w:rsidRPr="000F1854">
        <w:rPr>
          <w:rFonts w:ascii="Times New Roman" w:hAnsi="Times New Roman" w:cs="Times New Roman"/>
          <w:sz w:val="24"/>
          <w:szCs w:val="24"/>
          <w:lang w:val="mk-MK"/>
        </w:rPr>
        <w:t>што е целосно во согласност со концептот на двојна зелена и дигитална транзиција.</w:t>
      </w:r>
      <w:r>
        <w:rPr>
          <w:rFonts w:ascii="Times New Roman" w:hAnsi="Times New Roman" w:cs="Times New Roman"/>
          <w:sz w:val="24"/>
          <w:szCs w:val="24"/>
          <w:lang w:val="mk-MK"/>
        </w:rPr>
        <w:t xml:space="preserve"> Во</w:t>
      </w:r>
      <w:r w:rsidRPr="000F1854">
        <w:rPr>
          <w:rFonts w:ascii="Times New Roman" w:hAnsi="Times New Roman" w:cs="Times New Roman"/>
          <w:sz w:val="24"/>
          <w:szCs w:val="24"/>
          <w:lang w:val="mk-MK"/>
        </w:rPr>
        <w:t xml:space="preserve"> </w:t>
      </w:r>
      <w:r w:rsidRPr="000F1854">
        <w:rPr>
          <w:rFonts w:ascii="Times New Roman" w:hAnsi="Times New Roman" w:cs="Times New Roman"/>
          <w:i/>
          <w:iCs/>
          <w:sz w:val="24"/>
          <w:szCs w:val="24"/>
          <w:lang w:val="mk-MK"/>
        </w:rPr>
        <w:t>Планот</w:t>
      </w:r>
      <w:r w:rsidRPr="000F1854">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се </w:t>
      </w:r>
      <w:r w:rsidRPr="000F1854">
        <w:rPr>
          <w:rFonts w:ascii="Times New Roman" w:hAnsi="Times New Roman" w:cs="Times New Roman"/>
          <w:sz w:val="24"/>
          <w:szCs w:val="24"/>
          <w:lang w:val="mk-MK"/>
        </w:rPr>
        <w:t>тврди дека Западен Балкан треба да ја користи дигиталната стратегија на ЕУ како водечк</w:t>
      </w:r>
      <w:r>
        <w:rPr>
          <w:rFonts w:ascii="Times New Roman" w:hAnsi="Times New Roman" w:cs="Times New Roman"/>
          <w:sz w:val="24"/>
          <w:szCs w:val="24"/>
          <w:lang w:val="mk-MK"/>
        </w:rPr>
        <w:t>о начело</w:t>
      </w:r>
      <w:r w:rsidRPr="000F1854">
        <w:rPr>
          <w:rFonts w:ascii="Times New Roman" w:hAnsi="Times New Roman" w:cs="Times New Roman"/>
          <w:sz w:val="24"/>
          <w:szCs w:val="24"/>
          <w:lang w:val="mk-MK"/>
        </w:rPr>
        <w:t xml:space="preserve"> за дигитална трансформација на нивните економии и општества</w:t>
      </w:r>
      <w:r>
        <w:rPr>
          <w:rFonts w:ascii="Times New Roman" w:hAnsi="Times New Roman" w:cs="Times New Roman"/>
          <w:sz w:val="24"/>
          <w:szCs w:val="24"/>
          <w:lang w:val="mk-MK"/>
        </w:rPr>
        <w:t>, насочена кон луѓето</w:t>
      </w:r>
      <w:r w:rsidRPr="000F1854">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Со тоа, тие ќе бидат </w:t>
      </w:r>
      <w:r w:rsidRPr="000F1854">
        <w:rPr>
          <w:rFonts w:ascii="Times New Roman" w:hAnsi="Times New Roman" w:cs="Times New Roman"/>
          <w:sz w:val="24"/>
          <w:szCs w:val="24"/>
          <w:lang w:val="mk-MK"/>
        </w:rPr>
        <w:t xml:space="preserve">подобро позиционирани да се интегрираат во синџирите на </w:t>
      </w:r>
      <w:r>
        <w:rPr>
          <w:rFonts w:ascii="Times New Roman" w:hAnsi="Times New Roman" w:cs="Times New Roman"/>
          <w:sz w:val="24"/>
          <w:szCs w:val="24"/>
          <w:lang w:val="mk-MK"/>
        </w:rPr>
        <w:t>набавка на ЕУ</w:t>
      </w:r>
      <w:r w:rsidRPr="000F1854">
        <w:rPr>
          <w:rFonts w:ascii="Times New Roman" w:hAnsi="Times New Roman" w:cs="Times New Roman"/>
          <w:sz w:val="24"/>
          <w:szCs w:val="24"/>
          <w:lang w:val="mk-MK"/>
        </w:rPr>
        <w:t xml:space="preserve"> со повисока додадена вредност и, во иднина, </w:t>
      </w:r>
      <w:r>
        <w:rPr>
          <w:rFonts w:ascii="Times New Roman" w:hAnsi="Times New Roman" w:cs="Times New Roman"/>
          <w:sz w:val="24"/>
          <w:szCs w:val="24"/>
          <w:lang w:val="mk-MK"/>
        </w:rPr>
        <w:t xml:space="preserve">ќе можат </w:t>
      </w:r>
      <w:r w:rsidRPr="000F1854">
        <w:rPr>
          <w:rFonts w:ascii="Times New Roman" w:hAnsi="Times New Roman" w:cs="Times New Roman"/>
          <w:sz w:val="24"/>
          <w:szCs w:val="24"/>
          <w:lang w:val="mk-MK"/>
        </w:rPr>
        <w:t xml:space="preserve">да се приклучат на дигиталниот единствен пазар на ЕУ што брзо се развива. Врз основа на </w:t>
      </w:r>
      <w:r w:rsidRPr="000F1854">
        <w:rPr>
          <w:rFonts w:ascii="Times New Roman" w:hAnsi="Times New Roman" w:cs="Times New Roman"/>
          <w:i/>
          <w:iCs/>
          <w:sz w:val="24"/>
          <w:szCs w:val="24"/>
          <w:lang w:val="mk-MK"/>
        </w:rPr>
        <w:t>Дигиталната агенда за Западен Балкан</w:t>
      </w:r>
      <w:r w:rsidR="0083389B">
        <w:rPr>
          <w:rFonts w:ascii="Times New Roman" w:hAnsi="Times New Roman" w:cs="Times New Roman"/>
          <w:i/>
          <w:iCs/>
          <w:sz w:val="24"/>
          <w:szCs w:val="24"/>
          <w:lang w:val="mk-MK"/>
        </w:rPr>
        <w:t xml:space="preserve"> од </w:t>
      </w:r>
      <w:r w:rsidRPr="000F1854">
        <w:rPr>
          <w:rFonts w:ascii="Times New Roman" w:hAnsi="Times New Roman" w:cs="Times New Roman"/>
          <w:i/>
          <w:iCs/>
          <w:sz w:val="24"/>
          <w:szCs w:val="24"/>
          <w:lang w:val="mk-MK"/>
        </w:rPr>
        <w:t>2018</w:t>
      </w:r>
      <w:r w:rsidR="0083389B">
        <w:rPr>
          <w:rFonts w:ascii="Times New Roman" w:hAnsi="Times New Roman" w:cs="Times New Roman"/>
          <w:i/>
          <w:iCs/>
          <w:sz w:val="24"/>
          <w:szCs w:val="24"/>
          <w:lang w:val="mk-MK"/>
        </w:rPr>
        <w:t xml:space="preserve"> година</w:t>
      </w:r>
      <w:r w:rsidRPr="000F1854">
        <w:rPr>
          <w:rFonts w:ascii="Times New Roman" w:hAnsi="Times New Roman" w:cs="Times New Roman"/>
          <w:sz w:val="24"/>
          <w:szCs w:val="24"/>
          <w:lang w:val="mk-MK"/>
        </w:rPr>
        <w:t xml:space="preserve">, овој инвестициски план нуди можност за забрзување на дигитализацијата на владите, јавните </w:t>
      </w:r>
      <w:r>
        <w:rPr>
          <w:rFonts w:ascii="Times New Roman" w:hAnsi="Times New Roman" w:cs="Times New Roman"/>
          <w:sz w:val="24"/>
          <w:szCs w:val="24"/>
          <w:lang w:val="mk-MK"/>
        </w:rPr>
        <w:t>услуг</w:t>
      </w:r>
      <w:r w:rsidRPr="000F1854">
        <w:rPr>
          <w:rFonts w:ascii="Times New Roman" w:hAnsi="Times New Roman" w:cs="Times New Roman"/>
          <w:sz w:val="24"/>
          <w:szCs w:val="24"/>
          <w:lang w:val="mk-MK"/>
        </w:rPr>
        <w:t>и и бизнисите, на начин</w:t>
      </w:r>
      <w:r>
        <w:rPr>
          <w:rFonts w:ascii="Times New Roman" w:hAnsi="Times New Roman" w:cs="Times New Roman"/>
          <w:sz w:val="24"/>
          <w:szCs w:val="24"/>
          <w:lang w:val="mk-MK"/>
        </w:rPr>
        <w:t xml:space="preserve"> што е</w:t>
      </w:r>
      <w:r w:rsidRPr="000F1854">
        <w:rPr>
          <w:rFonts w:ascii="Times New Roman" w:hAnsi="Times New Roman" w:cs="Times New Roman"/>
          <w:sz w:val="24"/>
          <w:szCs w:val="24"/>
          <w:lang w:val="mk-MK"/>
        </w:rPr>
        <w:t xml:space="preserve"> во согласност со вредностите и законската рамка на ЕУ</w:t>
      </w:r>
      <w:r w:rsidR="00A931FE">
        <w:rPr>
          <w:rStyle w:val="FootnoteReference"/>
          <w:rFonts w:ascii="Times New Roman" w:hAnsi="Times New Roman" w:cs="Times New Roman"/>
          <w:sz w:val="24"/>
          <w:szCs w:val="24"/>
          <w:lang w:val="en-MY"/>
        </w:rPr>
        <w:footnoteReference w:id="6"/>
      </w:r>
      <w:r w:rsidR="00631AEA">
        <w:rPr>
          <w:rFonts w:ascii="Times New Roman" w:hAnsi="Times New Roman" w:cs="Times New Roman"/>
          <w:sz w:val="24"/>
          <w:szCs w:val="24"/>
          <w:lang w:val="en-MY"/>
        </w:rPr>
        <w:t>.</w:t>
      </w:r>
      <w:r>
        <w:rPr>
          <w:rFonts w:ascii="Times New Roman" w:hAnsi="Times New Roman" w:cs="Times New Roman"/>
          <w:sz w:val="24"/>
          <w:szCs w:val="24"/>
          <w:lang w:val="mk-MK"/>
        </w:rPr>
        <w:t xml:space="preserve"> </w:t>
      </w:r>
    </w:p>
    <w:p w14:paraId="450253A7" w14:textId="77777777" w:rsidR="00A931FE" w:rsidRDefault="00A931FE" w:rsidP="00294B0C">
      <w:pPr>
        <w:autoSpaceDE w:val="0"/>
        <w:autoSpaceDN w:val="0"/>
        <w:adjustRightInd w:val="0"/>
        <w:spacing w:after="0" w:line="240" w:lineRule="atLeast"/>
        <w:ind w:left="68"/>
        <w:jc w:val="both"/>
        <w:rPr>
          <w:rFonts w:ascii="Times New Roman" w:hAnsi="Times New Roman" w:cs="Times New Roman"/>
          <w:sz w:val="24"/>
          <w:szCs w:val="24"/>
          <w:lang w:val="en-MY"/>
        </w:rPr>
      </w:pPr>
    </w:p>
    <w:p w14:paraId="055004F7" w14:textId="37F83846" w:rsidR="00C748E1" w:rsidRDefault="00DC4554" w:rsidP="00294B0C">
      <w:pPr>
        <w:autoSpaceDE w:val="0"/>
        <w:autoSpaceDN w:val="0"/>
        <w:adjustRightInd w:val="0"/>
        <w:spacing w:after="0" w:line="240" w:lineRule="atLeast"/>
        <w:ind w:left="68"/>
        <w:jc w:val="both"/>
        <w:rPr>
          <w:rFonts w:ascii="Times New Roman" w:hAnsi="Times New Roman" w:cs="Times New Roman"/>
          <w:sz w:val="24"/>
          <w:szCs w:val="24"/>
          <w:lang w:val="en-PH"/>
        </w:rPr>
      </w:pPr>
      <w:r>
        <w:rPr>
          <w:rFonts w:ascii="Times New Roman" w:hAnsi="Times New Roman" w:cs="Times New Roman"/>
          <w:sz w:val="24"/>
          <w:szCs w:val="24"/>
          <w:lang w:val="mk-MK"/>
        </w:rPr>
        <w:t>Кога станува збор за навлегувањето на новата стратегија за развој на ЕУ во земјите од регионот што се кандидати за членство во ЕУ, овој процес веќе е започнат и ќе продолжи главно преку следниве два канали</w:t>
      </w:r>
      <w:r w:rsidR="00631AEA">
        <w:rPr>
          <w:rFonts w:ascii="Times New Roman" w:hAnsi="Times New Roman" w:cs="Times New Roman"/>
          <w:sz w:val="24"/>
          <w:szCs w:val="24"/>
          <w:lang w:val="en-PH"/>
        </w:rPr>
        <w:t xml:space="preserve">: </w:t>
      </w:r>
      <w:r w:rsidR="00A3559D">
        <w:rPr>
          <w:rFonts w:ascii="Times New Roman" w:hAnsi="Times New Roman" w:cs="Times New Roman"/>
          <w:sz w:val="24"/>
          <w:szCs w:val="24"/>
          <w:lang w:val="en-PH"/>
        </w:rPr>
        <w:t xml:space="preserve"> </w:t>
      </w:r>
      <w:r w:rsidR="00C748E1">
        <w:rPr>
          <w:rFonts w:ascii="Times New Roman" w:hAnsi="Times New Roman" w:cs="Times New Roman"/>
          <w:sz w:val="24"/>
          <w:szCs w:val="24"/>
          <w:lang w:val="en-PH"/>
        </w:rPr>
        <w:t xml:space="preserve"> </w:t>
      </w:r>
    </w:p>
    <w:p w14:paraId="69DB1C4B" w14:textId="77777777" w:rsidR="00C748E1" w:rsidRDefault="00C748E1" w:rsidP="00294B0C">
      <w:pPr>
        <w:autoSpaceDE w:val="0"/>
        <w:autoSpaceDN w:val="0"/>
        <w:adjustRightInd w:val="0"/>
        <w:spacing w:after="0" w:line="240" w:lineRule="atLeast"/>
        <w:ind w:left="68"/>
        <w:jc w:val="both"/>
        <w:rPr>
          <w:rFonts w:ascii="Times New Roman" w:hAnsi="Times New Roman" w:cs="Times New Roman"/>
          <w:sz w:val="24"/>
          <w:szCs w:val="24"/>
          <w:lang w:val="en-PH"/>
        </w:rPr>
      </w:pPr>
    </w:p>
    <w:p w14:paraId="15D95BAA" w14:textId="69FC69AD" w:rsidR="00173474" w:rsidRPr="008200B2" w:rsidRDefault="008200B2" w:rsidP="00882233">
      <w:pPr>
        <w:autoSpaceDE w:val="0"/>
        <w:autoSpaceDN w:val="0"/>
        <w:adjustRightInd w:val="0"/>
        <w:spacing w:after="0" w:line="240" w:lineRule="atLeast"/>
        <w:ind w:left="66"/>
        <w:jc w:val="both"/>
        <w:rPr>
          <w:rFonts w:ascii="Times New Roman" w:hAnsi="Times New Roman" w:cs="Times New Roman"/>
          <w:sz w:val="24"/>
          <w:szCs w:val="24"/>
          <w:lang w:val="mk-MK"/>
        </w:rPr>
      </w:pPr>
      <w:r w:rsidRPr="008200B2">
        <w:rPr>
          <w:rFonts w:ascii="Times New Roman" w:hAnsi="Times New Roman" w:cs="Times New Roman"/>
          <w:sz w:val="24"/>
          <w:szCs w:val="24"/>
          <w:lang w:val="mk-MK"/>
        </w:rPr>
        <w:t xml:space="preserve">Првиот канал е усогласување и спроведување на проширеното и продлабочено законодавство на ЕУ. Како што е претставено во </w:t>
      </w:r>
      <w:r w:rsidRPr="0083389B">
        <w:rPr>
          <w:rFonts w:ascii="Times New Roman" w:hAnsi="Times New Roman" w:cs="Times New Roman"/>
          <w:i/>
          <w:iCs/>
          <w:sz w:val="24"/>
          <w:szCs w:val="24"/>
          <w:lang w:val="mk-MK"/>
        </w:rPr>
        <w:t>потпоглавје 2.1</w:t>
      </w:r>
      <w:r w:rsidRPr="008200B2">
        <w:rPr>
          <w:rFonts w:ascii="Times New Roman" w:hAnsi="Times New Roman" w:cs="Times New Roman"/>
          <w:sz w:val="24"/>
          <w:szCs w:val="24"/>
          <w:lang w:val="mk-MK"/>
        </w:rPr>
        <w:t xml:space="preserve">., за спроведувањето на целите на ЕЗД и </w:t>
      </w:r>
      <w:r w:rsidRPr="0083389B">
        <w:rPr>
          <w:rFonts w:ascii="Times New Roman" w:hAnsi="Times New Roman" w:cs="Times New Roman"/>
          <w:sz w:val="24"/>
          <w:szCs w:val="24"/>
          <w:lang w:val="mk-MK"/>
        </w:rPr>
        <w:t>ЕД</w:t>
      </w:r>
      <w:r w:rsidR="0083389B">
        <w:rPr>
          <w:rFonts w:ascii="Times New Roman" w:hAnsi="Times New Roman" w:cs="Times New Roman"/>
          <w:sz w:val="24"/>
          <w:szCs w:val="24"/>
          <w:lang w:val="mk-MK"/>
        </w:rPr>
        <w:t>Е</w:t>
      </w:r>
      <w:r w:rsidRPr="008200B2">
        <w:rPr>
          <w:rFonts w:ascii="Times New Roman" w:hAnsi="Times New Roman" w:cs="Times New Roman"/>
          <w:sz w:val="24"/>
          <w:szCs w:val="24"/>
          <w:lang w:val="mk-MK"/>
        </w:rPr>
        <w:t xml:space="preserve"> ќе бидат потребни огромни регулаторни реформи во ЕУ. Ова ќе се одрази </w:t>
      </w:r>
      <w:r w:rsidR="0083389B">
        <w:rPr>
          <w:rFonts w:ascii="Times New Roman" w:hAnsi="Times New Roman" w:cs="Times New Roman"/>
          <w:sz w:val="24"/>
          <w:szCs w:val="24"/>
          <w:lang w:val="mk-MK"/>
        </w:rPr>
        <w:t>со</w:t>
      </w:r>
      <w:r w:rsidRPr="008200B2">
        <w:rPr>
          <w:rFonts w:ascii="Times New Roman" w:hAnsi="Times New Roman" w:cs="Times New Roman"/>
          <w:sz w:val="24"/>
          <w:szCs w:val="24"/>
          <w:lang w:val="mk-MK"/>
        </w:rPr>
        <w:t xml:space="preserve"> воведување нови регулативи и директиви како најважни форми на законодавството на ЕУ на секундарно ниво. Како резултат на тоа, </w:t>
      </w:r>
      <w:r w:rsidRPr="008200B2">
        <w:rPr>
          <w:rFonts w:ascii="Times New Roman" w:hAnsi="Times New Roman" w:cs="Times New Roman"/>
          <w:i/>
          <w:iCs/>
          <w:sz w:val="24"/>
          <w:szCs w:val="24"/>
          <w:lang w:val="mk-MK"/>
        </w:rPr>
        <w:t>законодавството на ЕУ</w:t>
      </w:r>
      <w:r w:rsidRPr="008200B2">
        <w:rPr>
          <w:rFonts w:ascii="Times New Roman" w:hAnsi="Times New Roman" w:cs="Times New Roman"/>
          <w:sz w:val="24"/>
          <w:szCs w:val="24"/>
          <w:lang w:val="mk-MK"/>
        </w:rPr>
        <w:t xml:space="preserve"> што опфаќа широк спектар на сектори и теми ќе се прошири и продлабочи како последица на зелената и дигиталната транзиција. За земјите кандидатки за членство во ЕУ ова значи дека вкупниот обем на </w:t>
      </w:r>
      <w:r w:rsidRPr="008200B2">
        <w:rPr>
          <w:rFonts w:ascii="Times New Roman" w:hAnsi="Times New Roman" w:cs="Times New Roman"/>
          <w:i/>
          <w:iCs/>
          <w:sz w:val="24"/>
          <w:szCs w:val="24"/>
          <w:lang w:val="mk-MK"/>
        </w:rPr>
        <w:t>законодавството</w:t>
      </w:r>
      <w:r w:rsidRPr="008200B2">
        <w:rPr>
          <w:rFonts w:ascii="Times New Roman" w:hAnsi="Times New Roman" w:cs="Times New Roman"/>
          <w:sz w:val="24"/>
          <w:szCs w:val="24"/>
          <w:lang w:val="mk-MK"/>
        </w:rPr>
        <w:t xml:space="preserve"> со коешто ќе треба да се усогласат новите членки ќе се зголеми значително и ќе биде придружено со дополнителни предизвици за спроведување на законодавството. Добро познато е дека целосно спроведување на </w:t>
      </w:r>
      <w:r w:rsidRPr="0083389B">
        <w:rPr>
          <w:rFonts w:ascii="Times New Roman" w:hAnsi="Times New Roman" w:cs="Times New Roman"/>
          <w:i/>
          <w:iCs/>
          <w:sz w:val="24"/>
          <w:szCs w:val="24"/>
          <w:lang w:val="mk-MK"/>
        </w:rPr>
        <w:t>законодавството</w:t>
      </w:r>
      <w:r w:rsidRPr="008200B2">
        <w:rPr>
          <w:rFonts w:ascii="Times New Roman" w:hAnsi="Times New Roman" w:cs="Times New Roman"/>
          <w:sz w:val="24"/>
          <w:szCs w:val="24"/>
          <w:lang w:val="mk-MK"/>
        </w:rPr>
        <w:t xml:space="preserve"> не е само скапо, туку се потребни и големи, а често и политички чувствителни реформи</w:t>
      </w:r>
      <w:r w:rsidR="00882233" w:rsidRPr="008200B2">
        <w:rPr>
          <w:rFonts w:ascii="Times New Roman" w:hAnsi="Times New Roman" w:cs="Times New Roman"/>
          <w:sz w:val="24"/>
          <w:szCs w:val="24"/>
          <w:lang w:val="mk-MK"/>
        </w:rPr>
        <w:t xml:space="preserve">. </w:t>
      </w:r>
      <w:r w:rsidR="00B17816" w:rsidRPr="008200B2">
        <w:rPr>
          <w:rFonts w:ascii="Times New Roman" w:hAnsi="Times New Roman" w:cs="Times New Roman"/>
          <w:sz w:val="24"/>
          <w:szCs w:val="24"/>
          <w:lang w:val="mk-MK"/>
        </w:rPr>
        <w:t xml:space="preserve"> </w:t>
      </w:r>
    </w:p>
    <w:p w14:paraId="4E9E4A3F" w14:textId="77777777" w:rsidR="00882233" w:rsidRDefault="00882233" w:rsidP="00882233">
      <w:pPr>
        <w:pStyle w:val="Default"/>
        <w:spacing w:line="240" w:lineRule="atLeast"/>
        <w:ind w:left="66"/>
        <w:jc w:val="both"/>
        <w:rPr>
          <w:rFonts w:ascii="Times New Roman" w:hAnsi="Times New Roman" w:cs="Times New Roman"/>
          <w:i/>
          <w:lang w:val="en-PH"/>
        </w:rPr>
      </w:pPr>
    </w:p>
    <w:p w14:paraId="29932349" w14:textId="0693E31A" w:rsidR="00882233" w:rsidRDefault="008200B2" w:rsidP="00882233">
      <w:pPr>
        <w:pStyle w:val="Default"/>
        <w:spacing w:line="240" w:lineRule="atLeast"/>
        <w:ind w:left="66"/>
        <w:jc w:val="both"/>
        <w:rPr>
          <w:rFonts w:ascii="Times New Roman" w:hAnsi="Times New Roman" w:cs="Times New Roman"/>
          <w:lang w:val="en-PH"/>
        </w:rPr>
      </w:pPr>
      <w:r w:rsidRPr="008200B2">
        <w:rPr>
          <w:rFonts w:ascii="Times New Roman" w:hAnsi="Times New Roman" w:cs="Times New Roman"/>
          <w:bCs/>
          <w:lang w:val="mk-MK"/>
        </w:rPr>
        <w:lastRenderedPageBreak/>
        <w:t>Вториот канал преку кој</w:t>
      </w:r>
      <w:r>
        <w:rPr>
          <w:rFonts w:ascii="Times New Roman" w:hAnsi="Times New Roman" w:cs="Times New Roman"/>
          <w:bCs/>
          <w:lang w:val="mk-MK"/>
        </w:rPr>
        <w:t>што</w:t>
      </w:r>
      <w:r w:rsidRPr="008200B2">
        <w:rPr>
          <w:rFonts w:ascii="Times New Roman" w:hAnsi="Times New Roman" w:cs="Times New Roman"/>
          <w:bCs/>
          <w:lang w:val="mk-MK"/>
        </w:rPr>
        <w:t xml:space="preserve"> новата стратегија за развој на ЕУ </w:t>
      </w:r>
      <w:r>
        <w:rPr>
          <w:rFonts w:ascii="Times New Roman" w:hAnsi="Times New Roman" w:cs="Times New Roman"/>
          <w:bCs/>
          <w:lang w:val="mk-MK"/>
        </w:rPr>
        <w:t>насочена кон</w:t>
      </w:r>
      <w:r w:rsidRPr="008200B2">
        <w:rPr>
          <w:rFonts w:ascii="Times New Roman" w:hAnsi="Times New Roman" w:cs="Times New Roman"/>
          <w:bCs/>
          <w:lang w:val="mk-MK"/>
        </w:rPr>
        <w:t xml:space="preserve"> </w:t>
      </w:r>
      <w:r>
        <w:rPr>
          <w:rFonts w:ascii="Times New Roman" w:hAnsi="Times New Roman" w:cs="Times New Roman"/>
          <w:bCs/>
          <w:lang w:val="mk-MK"/>
        </w:rPr>
        <w:t xml:space="preserve">климатска </w:t>
      </w:r>
      <w:r w:rsidRPr="008200B2">
        <w:rPr>
          <w:rFonts w:ascii="Times New Roman" w:hAnsi="Times New Roman" w:cs="Times New Roman"/>
          <w:bCs/>
          <w:lang w:val="mk-MK"/>
        </w:rPr>
        <w:t xml:space="preserve">неутралност и дигитална модернизација </w:t>
      </w:r>
      <w:r>
        <w:rPr>
          <w:rFonts w:ascii="Times New Roman" w:hAnsi="Times New Roman" w:cs="Times New Roman"/>
          <w:bCs/>
          <w:lang w:val="mk-MK"/>
        </w:rPr>
        <w:t>навлегува во</w:t>
      </w:r>
      <w:r w:rsidRPr="008200B2">
        <w:rPr>
          <w:rFonts w:ascii="Times New Roman" w:hAnsi="Times New Roman" w:cs="Times New Roman"/>
          <w:bCs/>
          <w:lang w:val="mk-MK"/>
        </w:rPr>
        <w:t xml:space="preserve"> земјите</w:t>
      </w:r>
      <w:r>
        <w:rPr>
          <w:rFonts w:ascii="Times New Roman" w:hAnsi="Times New Roman" w:cs="Times New Roman"/>
          <w:bCs/>
          <w:lang w:val="mk-MK"/>
        </w:rPr>
        <w:t xml:space="preserve"> </w:t>
      </w:r>
      <w:r w:rsidRPr="008200B2">
        <w:rPr>
          <w:rFonts w:ascii="Times New Roman" w:hAnsi="Times New Roman" w:cs="Times New Roman"/>
          <w:bCs/>
          <w:lang w:val="mk-MK"/>
        </w:rPr>
        <w:t>кандидат</w:t>
      </w:r>
      <w:r>
        <w:rPr>
          <w:rFonts w:ascii="Times New Roman" w:hAnsi="Times New Roman" w:cs="Times New Roman"/>
          <w:bCs/>
          <w:lang w:val="mk-MK"/>
        </w:rPr>
        <w:t>к</w:t>
      </w:r>
      <w:r w:rsidRPr="008200B2">
        <w:rPr>
          <w:rFonts w:ascii="Times New Roman" w:hAnsi="Times New Roman" w:cs="Times New Roman"/>
          <w:bCs/>
          <w:lang w:val="mk-MK"/>
        </w:rPr>
        <w:t>и за</w:t>
      </w:r>
      <w:r>
        <w:rPr>
          <w:rFonts w:ascii="Times New Roman" w:hAnsi="Times New Roman" w:cs="Times New Roman"/>
          <w:bCs/>
          <w:lang w:val="mk-MK"/>
        </w:rPr>
        <w:t xml:space="preserve"> членство во</w:t>
      </w:r>
      <w:r w:rsidRPr="008200B2">
        <w:rPr>
          <w:rFonts w:ascii="Times New Roman" w:hAnsi="Times New Roman" w:cs="Times New Roman"/>
          <w:bCs/>
          <w:lang w:val="mk-MK"/>
        </w:rPr>
        <w:t xml:space="preserve"> ЕУ е значително проширена и зајакната рамка за структуриран дијалог </w:t>
      </w:r>
      <w:r>
        <w:rPr>
          <w:rFonts w:ascii="Times New Roman" w:hAnsi="Times New Roman" w:cs="Times New Roman"/>
          <w:bCs/>
          <w:lang w:val="mk-MK"/>
        </w:rPr>
        <w:t>з</w:t>
      </w:r>
      <w:r w:rsidRPr="008200B2">
        <w:rPr>
          <w:rFonts w:ascii="Times New Roman" w:hAnsi="Times New Roman" w:cs="Times New Roman"/>
          <w:bCs/>
          <w:lang w:val="mk-MK"/>
        </w:rPr>
        <w:t xml:space="preserve">а политики за </w:t>
      </w:r>
      <w:r>
        <w:rPr>
          <w:rFonts w:ascii="Times New Roman" w:hAnsi="Times New Roman" w:cs="Times New Roman"/>
          <w:bCs/>
          <w:lang w:val="mk-MK"/>
        </w:rPr>
        <w:t xml:space="preserve">социоекономски </w:t>
      </w:r>
      <w:r w:rsidRPr="008200B2">
        <w:rPr>
          <w:rFonts w:ascii="Times New Roman" w:hAnsi="Times New Roman" w:cs="Times New Roman"/>
          <w:bCs/>
          <w:lang w:val="mk-MK"/>
        </w:rPr>
        <w:t>прашања</w:t>
      </w:r>
      <w:r>
        <w:rPr>
          <w:rFonts w:ascii="Times New Roman" w:hAnsi="Times New Roman" w:cs="Times New Roman"/>
          <w:bCs/>
          <w:lang w:val="mk-MK"/>
        </w:rPr>
        <w:t xml:space="preserve"> </w:t>
      </w:r>
      <w:r w:rsidRPr="008200B2">
        <w:rPr>
          <w:rFonts w:ascii="Times New Roman" w:hAnsi="Times New Roman" w:cs="Times New Roman"/>
          <w:bCs/>
          <w:lang w:val="mk-MK"/>
        </w:rPr>
        <w:t xml:space="preserve">засновани </w:t>
      </w:r>
      <w:r>
        <w:rPr>
          <w:rFonts w:ascii="Times New Roman" w:hAnsi="Times New Roman" w:cs="Times New Roman"/>
          <w:bCs/>
          <w:lang w:val="mk-MK"/>
        </w:rPr>
        <w:t>врз</w:t>
      </w:r>
      <w:r w:rsidRPr="008200B2">
        <w:rPr>
          <w:rFonts w:ascii="Times New Roman" w:hAnsi="Times New Roman" w:cs="Times New Roman"/>
          <w:bCs/>
          <w:lang w:val="mk-MK"/>
        </w:rPr>
        <w:t xml:space="preserve"> </w:t>
      </w:r>
      <w:r w:rsidR="0083389B">
        <w:rPr>
          <w:rFonts w:ascii="Times New Roman" w:hAnsi="Times New Roman" w:cs="Times New Roman"/>
          <w:bCs/>
          <w:lang w:val="mk-MK"/>
        </w:rPr>
        <w:t>ПЕР</w:t>
      </w:r>
      <w:r w:rsidRPr="008200B2">
        <w:rPr>
          <w:rFonts w:ascii="Times New Roman" w:hAnsi="Times New Roman" w:cs="Times New Roman"/>
          <w:bCs/>
          <w:lang w:val="mk-MK"/>
        </w:rPr>
        <w:t xml:space="preserve"> </w:t>
      </w:r>
      <w:r w:rsidR="0083389B">
        <w:rPr>
          <w:rFonts w:ascii="Times New Roman" w:hAnsi="Times New Roman" w:cs="Times New Roman"/>
          <w:bCs/>
          <w:lang w:val="mk-MK"/>
        </w:rPr>
        <w:t>што ги изготвуваат</w:t>
      </w:r>
      <w:r w:rsidRPr="008200B2">
        <w:rPr>
          <w:rFonts w:ascii="Times New Roman" w:hAnsi="Times New Roman" w:cs="Times New Roman"/>
          <w:bCs/>
          <w:lang w:val="mk-MK"/>
        </w:rPr>
        <w:t xml:space="preserve"> земјите кандидати за</w:t>
      </w:r>
      <w:r>
        <w:rPr>
          <w:rFonts w:ascii="Times New Roman" w:hAnsi="Times New Roman" w:cs="Times New Roman"/>
          <w:bCs/>
          <w:lang w:val="mk-MK"/>
        </w:rPr>
        <w:t xml:space="preserve"> членство во</w:t>
      </w:r>
      <w:r w:rsidRPr="008200B2">
        <w:rPr>
          <w:rFonts w:ascii="Times New Roman" w:hAnsi="Times New Roman" w:cs="Times New Roman"/>
          <w:bCs/>
          <w:lang w:val="mk-MK"/>
        </w:rPr>
        <w:t xml:space="preserve"> ЕУ на годишно ниво. Упатството на Европската комисија од јуни 2021 година доставено до Западен Балкан и Турција за подготовка на </w:t>
      </w:r>
      <w:r w:rsidR="004C31B6">
        <w:rPr>
          <w:rFonts w:ascii="Times New Roman" w:hAnsi="Times New Roman" w:cs="Times New Roman"/>
          <w:bCs/>
          <w:lang w:val="mk-MK"/>
        </w:rPr>
        <w:t>ПЕР</w:t>
      </w:r>
      <w:r w:rsidRPr="008200B2">
        <w:rPr>
          <w:rFonts w:ascii="Times New Roman" w:hAnsi="Times New Roman" w:cs="Times New Roman"/>
          <w:bCs/>
          <w:lang w:val="mk-MK"/>
        </w:rPr>
        <w:t xml:space="preserve"> за 2022-2024 година јасно ја потврдува оваа ориентација</w:t>
      </w:r>
      <w:r w:rsidR="005133FB" w:rsidRPr="00F808CE">
        <w:rPr>
          <w:rStyle w:val="FootnoteReference"/>
          <w:rFonts w:ascii="Times New Roman" w:hAnsi="Times New Roman" w:cs="Times New Roman"/>
          <w:bCs/>
          <w:lang w:val="en-PH"/>
        </w:rPr>
        <w:footnoteReference w:id="7"/>
      </w:r>
      <w:r w:rsidR="004A6038" w:rsidRPr="00F808CE">
        <w:rPr>
          <w:rFonts w:ascii="Times New Roman" w:hAnsi="Times New Roman" w:cs="Times New Roman"/>
          <w:bCs/>
          <w:lang w:val="en-PH"/>
        </w:rPr>
        <w:t>.</w:t>
      </w:r>
      <w:r w:rsidR="00A3559D" w:rsidRPr="00F808CE">
        <w:rPr>
          <w:rFonts w:ascii="Times New Roman" w:hAnsi="Times New Roman" w:cs="Times New Roman"/>
          <w:bCs/>
          <w:lang w:val="en-PH"/>
        </w:rPr>
        <w:t xml:space="preserve"> </w:t>
      </w:r>
      <w:r w:rsidR="006769B8" w:rsidRPr="006769B8">
        <w:rPr>
          <w:rFonts w:ascii="Times New Roman" w:hAnsi="Times New Roman" w:cs="Times New Roman"/>
          <w:lang w:val="mk-MK"/>
        </w:rPr>
        <w:t>Во однос на зелената транзиција, од земјите кандидати за членство во ЕУ се бара да ги анализираат препреките и предизвиците што мож</w:t>
      </w:r>
      <w:r w:rsidR="00295077">
        <w:rPr>
          <w:rFonts w:ascii="Times New Roman" w:hAnsi="Times New Roman" w:cs="Times New Roman"/>
          <w:lang w:val="mk-MK"/>
        </w:rPr>
        <w:t>е</w:t>
      </w:r>
      <w:r w:rsidR="006769B8" w:rsidRPr="006769B8">
        <w:rPr>
          <w:rFonts w:ascii="Times New Roman" w:hAnsi="Times New Roman" w:cs="Times New Roman"/>
          <w:lang w:val="mk-MK"/>
        </w:rPr>
        <w:t xml:space="preserve"> да ја одложат/попречат зелената транзиција, во согласност со целите на </w:t>
      </w:r>
      <w:r w:rsidR="00295077">
        <w:rPr>
          <w:rFonts w:ascii="Times New Roman" w:hAnsi="Times New Roman" w:cs="Times New Roman"/>
          <w:lang w:val="mk-MK"/>
        </w:rPr>
        <w:t>ЕЗД</w:t>
      </w:r>
      <w:r w:rsidR="006769B8" w:rsidRPr="006769B8">
        <w:rPr>
          <w:rFonts w:ascii="Times New Roman" w:hAnsi="Times New Roman" w:cs="Times New Roman"/>
          <w:lang w:val="mk-MK"/>
        </w:rPr>
        <w:t xml:space="preserve"> и </w:t>
      </w:r>
      <w:r w:rsidR="006769B8" w:rsidRPr="00295077">
        <w:rPr>
          <w:rFonts w:ascii="Times New Roman" w:hAnsi="Times New Roman" w:cs="Times New Roman"/>
          <w:i/>
          <w:iCs/>
          <w:lang w:val="mk-MK"/>
        </w:rPr>
        <w:t>Зелената агенда за Западен Балкан</w:t>
      </w:r>
      <w:r w:rsidR="006769B8" w:rsidRPr="006769B8">
        <w:rPr>
          <w:rFonts w:ascii="Times New Roman" w:hAnsi="Times New Roman" w:cs="Times New Roman"/>
          <w:lang w:val="mk-MK"/>
        </w:rPr>
        <w:t xml:space="preserve"> и да </w:t>
      </w:r>
      <w:r w:rsidR="00295077">
        <w:rPr>
          <w:rFonts w:ascii="Times New Roman" w:hAnsi="Times New Roman" w:cs="Times New Roman"/>
          <w:lang w:val="mk-MK"/>
        </w:rPr>
        <w:t>осмисл</w:t>
      </w:r>
      <w:r w:rsidR="006769B8" w:rsidRPr="006769B8">
        <w:rPr>
          <w:rFonts w:ascii="Times New Roman" w:hAnsi="Times New Roman" w:cs="Times New Roman"/>
          <w:lang w:val="mk-MK"/>
        </w:rPr>
        <w:t>ат реформи во овие области</w:t>
      </w:r>
      <w:r w:rsidR="00385AB1" w:rsidRPr="00B324FB">
        <w:rPr>
          <w:rStyle w:val="FootnoteReference"/>
          <w:rFonts w:ascii="Times New Roman" w:hAnsi="Times New Roman" w:cs="Times New Roman"/>
          <w:lang w:val="en-PH"/>
        </w:rPr>
        <w:footnoteReference w:id="8"/>
      </w:r>
      <w:r w:rsidR="00385AB1" w:rsidRPr="000B16FA">
        <w:rPr>
          <w:rFonts w:ascii="Times New Roman" w:hAnsi="Times New Roman" w:cs="Times New Roman"/>
          <w:lang w:val="en-PH"/>
        </w:rPr>
        <w:t>.</w:t>
      </w:r>
      <w:r w:rsidR="00882233">
        <w:rPr>
          <w:rFonts w:ascii="Times New Roman" w:hAnsi="Times New Roman" w:cs="Times New Roman"/>
          <w:lang w:val="en-PH"/>
        </w:rPr>
        <w:t xml:space="preserve"> </w:t>
      </w:r>
      <w:r w:rsidR="00295077" w:rsidRPr="00295077">
        <w:rPr>
          <w:rFonts w:ascii="Times New Roman" w:hAnsi="Times New Roman" w:cs="Times New Roman"/>
          <w:lang w:val="mk-MK"/>
        </w:rPr>
        <w:t xml:space="preserve">Што се однесува до дигиталната трансформација, Упатството бара од земјите кандидати за членство во ЕУ да ги анализираат главните јавни политики </w:t>
      </w:r>
      <w:r w:rsidR="00295077">
        <w:rPr>
          <w:rFonts w:ascii="Times New Roman" w:hAnsi="Times New Roman" w:cs="Times New Roman"/>
          <w:lang w:val="mk-MK"/>
        </w:rPr>
        <w:t xml:space="preserve">што се </w:t>
      </w:r>
      <w:r w:rsidR="00295077" w:rsidRPr="00295077">
        <w:rPr>
          <w:rFonts w:ascii="Times New Roman" w:hAnsi="Times New Roman" w:cs="Times New Roman"/>
          <w:lang w:val="mk-MK"/>
        </w:rPr>
        <w:t xml:space="preserve">директно насочени кон дигитална трансформација на една или повеќе области на економијата во согласност со приоритетите на Европската комисија (пр. </w:t>
      </w:r>
      <w:r w:rsidR="004C31B6">
        <w:rPr>
          <w:rFonts w:ascii="Times New Roman" w:hAnsi="Times New Roman" w:cs="Times New Roman"/>
          <w:lang w:val="mk-MK"/>
        </w:rPr>
        <w:t>п</w:t>
      </w:r>
      <w:r w:rsidR="00295077" w:rsidRPr="00295077">
        <w:rPr>
          <w:rFonts w:ascii="Times New Roman" w:hAnsi="Times New Roman" w:cs="Times New Roman"/>
          <w:lang w:val="mk-MK"/>
        </w:rPr>
        <w:t>роцеси на дигитализација во јавн</w:t>
      </w:r>
      <w:r w:rsidR="004C31B6">
        <w:rPr>
          <w:rFonts w:ascii="Times New Roman" w:hAnsi="Times New Roman" w:cs="Times New Roman"/>
          <w:lang w:val="mk-MK"/>
        </w:rPr>
        <w:t>а</w:t>
      </w:r>
      <w:r w:rsidR="00295077" w:rsidRPr="00295077">
        <w:rPr>
          <w:rFonts w:ascii="Times New Roman" w:hAnsi="Times New Roman" w:cs="Times New Roman"/>
          <w:lang w:val="mk-MK"/>
        </w:rPr>
        <w:t>та администрација, образование, здравствени системи, индустрија и услуги) и повторно</w:t>
      </w:r>
      <w:r w:rsidR="00295077">
        <w:rPr>
          <w:rFonts w:ascii="Times New Roman" w:hAnsi="Times New Roman" w:cs="Times New Roman"/>
          <w:lang w:val="mk-MK"/>
        </w:rPr>
        <w:t xml:space="preserve"> и тука</w:t>
      </w:r>
      <w:r w:rsidR="00295077" w:rsidRPr="00295077">
        <w:rPr>
          <w:rFonts w:ascii="Times New Roman" w:hAnsi="Times New Roman" w:cs="Times New Roman"/>
          <w:lang w:val="mk-MK"/>
        </w:rPr>
        <w:t xml:space="preserve"> да </w:t>
      </w:r>
      <w:r w:rsidR="00295077">
        <w:rPr>
          <w:rFonts w:ascii="Times New Roman" w:hAnsi="Times New Roman" w:cs="Times New Roman"/>
          <w:lang w:val="mk-MK"/>
        </w:rPr>
        <w:t>осмислат</w:t>
      </w:r>
      <w:r w:rsidR="00295077" w:rsidRPr="00295077">
        <w:rPr>
          <w:rFonts w:ascii="Times New Roman" w:hAnsi="Times New Roman" w:cs="Times New Roman"/>
          <w:lang w:val="mk-MK"/>
        </w:rPr>
        <w:t xml:space="preserve"> реформски мерки</w:t>
      </w:r>
      <w:r w:rsidR="00B324FB" w:rsidRPr="00B324FB">
        <w:rPr>
          <w:rStyle w:val="FootnoteReference"/>
          <w:rFonts w:ascii="Times New Roman" w:hAnsi="Times New Roman" w:cs="Times New Roman"/>
          <w:lang w:val="en-PH"/>
        </w:rPr>
        <w:footnoteReference w:id="9"/>
      </w:r>
      <w:r w:rsidR="00B324FB" w:rsidRPr="000B16FA">
        <w:rPr>
          <w:rFonts w:ascii="Times New Roman" w:hAnsi="Times New Roman" w:cs="Times New Roman"/>
          <w:lang w:val="en-PH"/>
        </w:rPr>
        <w:t>.</w:t>
      </w:r>
      <w:r w:rsidR="000B16FA" w:rsidRPr="000B16FA">
        <w:rPr>
          <w:rFonts w:ascii="Times New Roman" w:hAnsi="Times New Roman" w:cs="Times New Roman"/>
          <w:lang w:val="en-PH"/>
        </w:rPr>
        <w:t xml:space="preserve"> </w:t>
      </w:r>
    </w:p>
    <w:p w14:paraId="0CBD7D8A" w14:textId="77777777" w:rsidR="00882233" w:rsidRDefault="00882233" w:rsidP="00882233">
      <w:pPr>
        <w:pStyle w:val="Default"/>
        <w:spacing w:line="240" w:lineRule="atLeast"/>
        <w:ind w:left="66"/>
        <w:jc w:val="both"/>
        <w:rPr>
          <w:rFonts w:ascii="Times New Roman" w:hAnsi="Times New Roman" w:cs="Times New Roman"/>
          <w:lang w:val="en-PH"/>
        </w:rPr>
      </w:pPr>
    </w:p>
    <w:p w14:paraId="5C85DEB0" w14:textId="1F4443AB" w:rsidR="00C57271" w:rsidRPr="000B16FA" w:rsidRDefault="00295077" w:rsidP="00882233">
      <w:pPr>
        <w:pStyle w:val="Default"/>
        <w:spacing w:line="240" w:lineRule="atLeast"/>
        <w:ind w:left="66"/>
        <w:jc w:val="both"/>
        <w:rPr>
          <w:rFonts w:ascii="Times New Roman" w:hAnsi="Times New Roman" w:cs="Times New Roman"/>
          <w:bCs/>
          <w:lang w:val="en-PH"/>
        </w:rPr>
      </w:pPr>
      <w:r w:rsidRPr="00295077">
        <w:rPr>
          <w:rFonts w:ascii="Times New Roman" w:hAnsi="Times New Roman" w:cs="Times New Roman"/>
          <w:bCs/>
          <w:lang w:val="mk-MK"/>
        </w:rPr>
        <w:t xml:space="preserve">Кога </w:t>
      </w:r>
      <w:r>
        <w:rPr>
          <w:rFonts w:ascii="Times New Roman" w:hAnsi="Times New Roman" w:cs="Times New Roman"/>
          <w:bCs/>
          <w:lang w:val="mk-MK"/>
        </w:rPr>
        <w:t xml:space="preserve">станува </w:t>
      </w:r>
      <w:r w:rsidRPr="00295077">
        <w:rPr>
          <w:rFonts w:ascii="Times New Roman" w:hAnsi="Times New Roman" w:cs="Times New Roman"/>
          <w:bCs/>
          <w:lang w:val="mk-MK"/>
        </w:rPr>
        <w:t xml:space="preserve">збор за улогата на </w:t>
      </w:r>
      <w:r w:rsidR="004C31B6" w:rsidRPr="004C31B6">
        <w:rPr>
          <w:rFonts w:ascii="Times New Roman" w:hAnsi="Times New Roman" w:cs="Times New Roman"/>
          <w:bCs/>
          <w:lang w:val="mk-MK"/>
        </w:rPr>
        <w:t>ПЕР</w:t>
      </w:r>
      <w:r w:rsidRPr="00295077">
        <w:rPr>
          <w:rFonts w:ascii="Times New Roman" w:hAnsi="Times New Roman" w:cs="Times New Roman"/>
          <w:bCs/>
          <w:lang w:val="mk-MK"/>
        </w:rPr>
        <w:t xml:space="preserve"> во рамки на процес</w:t>
      </w:r>
      <w:r>
        <w:rPr>
          <w:rFonts w:ascii="Times New Roman" w:hAnsi="Times New Roman" w:cs="Times New Roman"/>
          <w:bCs/>
          <w:lang w:val="mk-MK"/>
        </w:rPr>
        <w:t>от</w:t>
      </w:r>
      <w:r w:rsidRPr="00295077">
        <w:rPr>
          <w:rFonts w:ascii="Times New Roman" w:hAnsi="Times New Roman" w:cs="Times New Roman"/>
          <w:bCs/>
          <w:lang w:val="mk-MK"/>
        </w:rPr>
        <w:t xml:space="preserve"> на пристапување </w:t>
      </w:r>
      <w:r>
        <w:rPr>
          <w:rFonts w:ascii="Times New Roman" w:hAnsi="Times New Roman" w:cs="Times New Roman"/>
          <w:bCs/>
          <w:lang w:val="mk-MK"/>
        </w:rPr>
        <w:t>кон</w:t>
      </w:r>
      <w:r w:rsidRPr="00295077">
        <w:rPr>
          <w:rFonts w:ascii="Times New Roman" w:hAnsi="Times New Roman" w:cs="Times New Roman"/>
          <w:bCs/>
          <w:lang w:val="mk-MK"/>
        </w:rPr>
        <w:t xml:space="preserve"> ЕУ, треба да се </w:t>
      </w:r>
      <w:r>
        <w:rPr>
          <w:rFonts w:ascii="Times New Roman" w:hAnsi="Times New Roman" w:cs="Times New Roman"/>
          <w:bCs/>
          <w:lang w:val="mk-MK"/>
        </w:rPr>
        <w:t>нагласи</w:t>
      </w:r>
      <w:r w:rsidRPr="00295077">
        <w:rPr>
          <w:rFonts w:ascii="Times New Roman" w:hAnsi="Times New Roman" w:cs="Times New Roman"/>
          <w:bCs/>
          <w:lang w:val="mk-MK"/>
        </w:rPr>
        <w:t xml:space="preserve"> дека тие стануваат уште поважна компонента на пристап</w:t>
      </w:r>
      <w:r>
        <w:rPr>
          <w:rFonts w:ascii="Times New Roman" w:hAnsi="Times New Roman" w:cs="Times New Roman"/>
          <w:bCs/>
          <w:lang w:val="mk-MK"/>
        </w:rPr>
        <w:t>увањето</w:t>
      </w:r>
      <w:r w:rsidRPr="00295077">
        <w:rPr>
          <w:rFonts w:ascii="Times New Roman" w:hAnsi="Times New Roman" w:cs="Times New Roman"/>
          <w:bCs/>
          <w:lang w:val="mk-MK"/>
        </w:rPr>
        <w:t xml:space="preserve"> </w:t>
      </w:r>
      <w:r>
        <w:rPr>
          <w:rFonts w:ascii="Times New Roman" w:hAnsi="Times New Roman" w:cs="Times New Roman"/>
          <w:bCs/>
          <w:lang w:val="mk-MK"/>
        </w:rPr>
        <w:t>кон</w:t>
      </w:r>
      <w:r w:rsidRPr="00295077">
        <w:rPr>
          <w:rFonts w:ascii="Times New Roman" w:hAnsi="Times New Roman" w:cs="Times New Roman"/>
          <w:bCs/>
          <w:lang w:val="mk-MK"/>
        </w:rPr>
        <w:t xml:space="preserve"> ЕУ отколку што </w:t>
      </w:r>
      <w:r>
        <w:rPr>
          <w:rFonts w:ascii="Times New Roman" w:hAnsi="Times New Roman" w:cs="Times New Roman"/>
          <w:bCs/>
          <w:lang w:val="mk-MK"/>
        </w:rPr>
        <w:t>беа</w:t>
      </w:r>
      <w:r w:rsidRPr="00295077">
        <w:rPr>
          <w:rFonts w:ascii="Times New Roman" w:hAnsi="Times New Roman" w:cs="Times New Roman"/>
          <w:bCs/>
          <w:lang w:val="mk-MK"/>
        </w:rPr>
        <w:t xml:space="preserve"> досега. Според </w:t>
      </w:r>
      <w:r>
        <w:rPr>
          <w:rFonts w:ascii="Times New Roman" w:hAnsi="Times New Roman" w:cs="Times New Roman"/>
          <w:bCs/>
          <w:lang w:val="mk-MK"/>
        </w:rPr>
        <w:t>М</w:t>
      </w:r>
      <w:r w:rsidRPr="00295077">
        <w:rPr>
          <w:rFonts w:ascii="Times New Roman" w:hAnsi="Times New Roman" w:cs="Times New Roman"/>
          <w:bCs/>
          <w:lang w:val="mk-MK"/>
        </w:rPr>
        <w:t xml:space="preserve">етодологијата за проширување </w:t>
      </w:r>
      <w:r>
        <w:rPr>
          <w:rFonts w:ascii="Times New Roman" w:hAnsi="Times New Roman" w:cs="Times New Roman"/>
          <w:bCs/>
          <w:lang w:val="mk-MK"/>
        </w:rPr>
        <w:t>од</w:t>
      </w:r>
      <w:r w:rsidRPr="00295077">
        <w:rPr>
          <w:rFonts w:ascii="Times New Roman" w:hAnsi="Times New Roman" w:cs="Times New Roman"/>
          <w:bCs/>
          <w:lang w:val="mk-MK"/>
        </w:rPr>
        <w:t xml:space="preserve"> 2020 година,</w:t>
      </w:r>
      <w:r>
        <w:rPr>
          <w:rFonts w:ascii="Times New Roman" w:hAnsi="Times New Roman" w:cs="Times New Roman"/>
          <w:bCs/>
          <w:lang w:val="mk-MK"/>
        </w:rPr>
        <w:t xml:space="preserve"> исполнувањето на</w:t>
      </w:r>
      <w:r w:rsidRPr="00295077">
        <w:rPr>
          <w:rFonts w:ascii="Times New Roman" w:hAnsi="Times New Roman" w:cs="Times New Roman"/>
          <w:bCs/>
          <w:lang w:val="mk-MK"/>
        </w:rPr>
        <w:t xml:space="preserve"> </w:t>
      </w:r>
      <w:r w:rsidR="004C31B6">
        <w:rPr>
          <w:rFonts w:ascii="Times New Roman" w:hAnsi="Times New Roman" w:cs="Times New Roman"/>
          <w:bCs/>
          <w:lang w:val="mk-MK"/>
        </w:rPr>
        <w:t>к</w:t>
      </w:r>
      <w:r>
        <w:rPr>
          <w:rFonts w:ascii="Times New Roman" w:hAnsi="Times New Roman" w:cs="Times New Roman"/>
          <w:bCs/>
          <w:lang w:val="mk-MK"/>
        </w:rPr>
        <w:t xml:space="preserve">опенхашките </w:t>
      </w:r>
      <w:r w:rsidRPr="00295077">
        <w:rPr>
          <w:rFonts w:ascii="Times New Roman" w:hAnsi="Times New Roman" w:cs="Times New Roman"/>
          <w:bCs/>
          <w:lang w:val="mk-MK"/>
        </w:rPr>
        <w:t>економски критериуми стана составен дел од таканаречениот „кластер на основ</w:t>
      </w:r>
      <w:r w:rsidR="004C31B6">
        <w:rPr>
          <w:rFonts w:ascii="Times New Roman" w:hAnsi="Times New Roman" w:cs="Times New Roman"/>
          <w:bCs/>
          <w:lang w:val="mk-MK"/>
        </w:rPr>
        <w:t>н</w:t>
      </w:r>
      <w:r w:rsidRPr="00295077">
        <w:rPr>
          <w:rFonts w:ascii="Times New Roman" w:hAnsi="Times New Roman" w:cs="Times New Roman"/>
          <w:bCs/>
          <w:lang w:val="mk-MK"/>
        </w:rPr>
        <w:t>и</w:t>
      </w:r>
      <w:r w:rsidR="004C31B6">
        <w:rPr>
          <w:rFonts w:ascii="Times New Roman" w:hAnsi="Times New Roman" w:cs="Times New Roman"/>
          <w:bCs/>
          <w:lang w:val="mk-MK"/>
        </w:rPr>
        <w:t xml:space="preserve"> вредности</w:t>
      </w:r>
      <w:r w:rsidRPr="00295077">
        <w:rPr>
          <w:rFonts w:ascii="Times New Roman" w:hAnsi="Times New Roman" w:cs="Times New Roman"/>
          <w:bCs/>
          <w:lang w:val="mk-MK"/>
        </w:rPr>
        <w:t xml:space="preserve">“ на </w:t>
      </w:r>
      <w:r>
        <w:rPr>
          <w:rFonts w:ascii="Times New Roman" w:hAnsi="Times New Roman" w:cs="Times New Roman"/>
          <w:bCs/>
          <w:lang w:val="mk-MK"/>
        </w:rPr>
        <w:t xml:space="preserve">пристапните </w:t>
      </w:r>
      <w:r w:rsidRPr="00295077">
        <w:rPr>
          <w:rFonts w:ascii="Times New Roman" w:hAnsi="Times New Roman" w:cs="Times New Roman"/>
          <w:bCs/>
          <w:lang w:val="mk-MK"/>
        </w:rPr>
        <w:t>преговори</w:t>
      </w:r>
      <w:r>
        <w:rPr>
          <w:rFonts w:ascii="Times New Roman" w:hAnsi="Times New Roman" w:cs="Times New Roman"/>
          <w:bCs/>
          <w:lang w:val="mk-MK"/>
        </w:rPr>
        <w:t xml:space="preserve"> за </w:t>
      </w:r>
      <w:r w:rsidRPr="00295077">
        <w:rPr>
          <w:rFonts w:ascii="Times New Roman" w:hAnsi="Times New Roman" w:cs="Times New Roman"/>
          <w:bCs/>
          <w:lang w:val="mk-MK"/>
        </w:rPr>
        <w:t xml:space="preserve">ЕУ и темпото на преговорите за овој кластер ќе влијае </w:t>
      </w:r>
      <w:r>
        <w:rPr>
          <w:rFonts w:ascii="Times New Roman" w:hAnsi="Times New Roman" w:cs="Times New Roman"/>
          <w:bCs/>
          <w:lang w:val="mk-MK"/>
        </w:rPr>
        <w:t>врз</w:t>
      </w:r>
      <w:r w:rsidRPr="00295077">
        <w:rPr>
          <w:rFonts w:ascii="Times New Roman" w:hAnsi="Times New Roman" w:cs="Times New Roman"/>
          <w:bCs/>
          <w:lang w:val="mk-MK"/>
        </w:rPr>
        <w:t xml:space="preserve"> целокупното темпо на пристапување </w:t>
      </w:r>
      <w:r>
        <w:rPr>
          <w:rFonts w:ascii="Times New Roman" w:hAnsi="Times New Roman" w:cs="Times New Roman"/>
          <w:bCs/>
          <w:lang w:val="mk-MK"/>
        </w:rPr>
        <w:t>кон</w:t>
      </w:r>
      <w:r w:rsidRPr="00295077">
        <w:rPr>
          <w:rFonts w:ascii="Times New Roman" w:hAnsi="Times New Roman" w:cs="Times New Roman"/>
          <w:bCs/>
          <w:lang w:val="mk-MK"/>
        </w:rPr>
        <w:t xml:space="preserve"> ЕУ (видете детали во </w:t>
      </w:r>
      <w:r w:rsidRPr="00295077">
        <w:rPr>
          <w:rFonts w:ascii="Times New Roman" w:hAnsi="Times New Roman" w:cs="Times New Roman"/>
          <w:bCs/>
          <w:i/>
          <w:iCs/>
          <w:lang w:val="mk-MK"/>
        </w:rPr>
        <w:t>поглавје III</w:t>
      </w:r>
      <w:r w:rsidRPr="00295077">
        <w:rPr>
          <w:rFonts w:ascii="Times New Roman" w:hAnsi="Times New Roman" w:cs="Times New Roman"/>
          <w:bCs/>
          <w:lang w:val="mk-MK"/>
        </w:rPr>
        <w:t xml:space="preserve">). Бидејќи </w:t>
      </w:r>
      <w:r w:rsidR="004C31B6">
        <w:rPr>
          <w:rFonts w:ascii="Times New Roman" w:hAnsi="Times New Roman" w:cs="Times New Roman"/>
          <w:bCs/>
          <w:lang w:val="mk-MK"/>
        </w:rPr>
        <w:t>ПЕР</w:t>
      </w:r>
      <w:r w:rsidRPr="00295077">
        <w:rPr>
          <w:rFonts w:ascii="Times New Roman" w:hAnsi="Times New Roman" w:cs="Times New Roman"/>
          <w:bCs/>
          <w:lang w:val="mk-MK"/>
        </w:rPr>
        <w:t xml:space="preserve"> </w:t>
      </w:r>
      <w:r>
        <w:rPr>
          <w:rFonts w:ascii="Times New Roman" w:hAnsi="Times New Roman" w:cs="Times New Roman"/>
          <w:bCs/>
          <w:lang w:val="mk-MK"/>
        </w:rPr>
        <w:t xml:space="preserve">досега </w:t>
      </w:r>
      <w:r w:rsidRPr="00295077">
        <w:rPr>
          <w:rFonts w:ascii="Times New Roman" w:hAnsi="Times New Roman" w:cs="Times New Roman"/>
          <w:bCs/>
          <w:lang w:val="mk-MK"/>
        </w:rPr>
        <w:t xml:space="preserve">е </w:t>
      </w:r>
      <w:r>
        <w:rPr>
          <w:rFonts w:ascii="Times New Roman" w:hAnsi="Times New Roman" w:cs="Times New Roman"/>
          <w:bCs/>
          <w:lang w:val="mk-MK"/>
        </w:rPr>
        <w:t>н</w:t>
      </w:r>
      <w:r w:rsidRPr="00295077">
        <w:rPr>
          <w:rFonts w:ascii="Times New Roman" w:hAnsi="Times New Roman" w:cs="Times New Roman"/>
          <w:bCs/>
          <w:lang w:val="mk-MK"/>
        </w:rPr>
        <w:t>ајважниот домашен придонес за социоекономски дијалог на земја</w:t>
      </w:r>
      <w:r>
        <w:rPr>
          <w:rFonts w:ascii="Times New Roman" w:hAnsi="Times New Roman" w:cs="Times New Roman"/>
          <w:bCs/>
          <w:lang w:val="mk-MK"/>
        </w:rPr>
        <w:t xml:space="preserve"> </w:t>
      </w:r>
      <w:r w:rsidRPr="00295077">
        <w:rPr>
          <w:rFonts w:ascii="Times New Roman" w:hAnsi="Times New Roman" w:cs="Times New Roman"/>
          <w:bCs/>
          <w:lang w:val="mk-MK"/>
        </w:rPr>
        <w:t xml:space="preserve">кандидат со ЕУ, тој </w:t>
      </w:r>
      <w:r w:rsidRPr="00295077">
        <w:rPr>
          <w:rFonts w:ascii="Times New Roman" w:hAnsi="Times New Roman" w:cs="Times New Roman"/>
          <w:bCs/>
          <w:i/>
          <w:iCs/>
          <w:lang w:val="mk-MK"/>
        </w:rPr>
        <w:t>де</w:t>
      </w:r>
      <w:r>
        <w:rPr>
          <w:rFonts w:ascii="Times New Roman" w:hAnsi="Times New Roman" w:cs="Times New Roman"/>
          <w:bCs/>
          <w:i/>
          <w:iCs/>
          <w:lang w:val="mk-MK"/>
        </w:rPr>
        <w:t xml:space="preserve"> </w:t>
      </w:r>
      <w:r w:rsidRPr="00295077">
        <w:rPr>
          <w:rFonts w:ascii="Times New Roman" w:hAnsi="Times New Roman" w:cs="Times New Roman"/>
          <w:bCs/>
          <w:i/>
          <w:iCs/>
          <w:lang w:val="mk-MK"/>
        </w:rPr>
        <w:t>факто</w:t>
      </w:r>
      <w:r w:rsidRPr="00295077">
        <w:rPr>
          <w:rFonts w:ascii="Times New Roman" w:hAnsi="Times New Roman" w:cs="Times New Roman"/>
          <w:bCs/>
          <w:lang w:val="mk-MK"/>
        </w:rPr>
        <w:t xml:space="preserve"> </w:t>
      </w:r>
      <w:r w:rsidRPr="00295077">
        <w:rPr>
          <w:rFonts w:ascii="Times New Roman" w:hAnsi="Times New Roman" w:cs="Times New Roman"/>
          <w:bCs/>
          <w:lang w:val="mk-MK"/>
        </w:rPr>
        <w:lastRenderedPageBreak/>
        <w:t xml:space="preserve">ќе стане клучен инструмент за следење на напредокот што го </w:t>
      </w:r>
      <w:r>
        <w:rPr>
          <w:rFonts w:ascii="Times New Roman" w:hAnsi="Times New Roman" w:cs="Times New Roman"/>
          <w:bCs/>
          <w:lang w:val="mk-MK"/>
        </w:rPr>
        <w:t>постигна</w:t>
      </w:r>
      <w:r w:rsidRPr="00295077">
        <w:rPr>
          <w:rFonts w:ascii="Times New Roman" w:hAnsi="Times New Roman" w:cs="Times New Roman"/>
          <w:bCs/>
          <w:lang w:val="mk-MK"/>
        </w:rPr>
        <w:t xml:space="preserve">ла </w:t>
      </w:r>
      <w:r>
        <w:rPr>
          <w:rFonts w:ascii="Times New Roman" w:hAnsi="Times New Roman" w:cs="Times New Roman"/>
          <w:bCs/>
          <w:lang w:val="mk-MK"/>
        </w:rPr>
        <w:t xml:space="preserve">една </w:t>
      </w:r>
      <w:r w:rsidRPr="00295077">
        <w:rPr>
          <w:rFonts w:ascii="Times New Roman" w:hAnsi="Times New Roman" w:cs="Times New Roman"/>
          <w:bCs/>
          <w:lang w:val="mk-MK"/>
        </w:rPr>
        <w:t>земја</w:t>
      </w:r>
      <w:r>
        <w:rPr>
          <w:rFonts w:ascii="Times New Roman" w:hAnsi="Times New Roman" w:cs="Times New Roman"/>
          <w:bCs/>
          <w:lang w:val="mk-MK"/>
        </w:rPr>
        <w:t xml:space="preserve"> </w:t>
      </w:r>
      <w:r w:rsidRPr="00295077">
        <w:rPr>
          <w:rFonts w:ascii="Times New Roman" w:hAnsi="Times New Roman" w:cs="Times New Roman"/>
          <w:bCs/>
          <w:lang w:val="mk-MK"/>
        </w:rPr>
        <w:t>кандидат</w:t>
      </w:r>
      <w:r>
        <w:rPr>
          <w:rFonts w:ascii="Times New Roman" w:hAnsi="Times New Roman" w:cs="Times New Roman"/>
          <w:bCs/>
          <w:lang w:val="mk-MK"/>
        </w:rPr>
        <w:t xml:space="preserve"> </w:t>
      </w:r>
      <w:r w:rsidRPr="00295077">
        <w:rPr>
          <w:rFonts w:ascii="Times New Roman" w:hAnsi="Times New Roman" w:cs="Times New Roman"/>
          <w:bCs/>
          <w:lang w:val="mk-MK"/>
        </w:rPr>
        <w:t xml:space="preserve">во исполнувањето на </w:t>
      </w:r>
      <w:r w:rsidR="004C31B6">
        <w:rPr>
          <w:rFonts w:ascii="Times New Roman" w:hAnsi="Times New Roman" w:cs="Times New Roman"/>
          <w:bCs/>
          <w:lang w:val="mk-MK"/>
        </w:rPr>
        <w:t>к</w:t>
      </w:r>
      <w:r>
        <w:rPr>
          <w:rFonts w:ascii="Times New Roman" w:hAnsi="Times New Roman" w:cs="Times New Roman"/>
          <w:bCs/>
          <w:lang w:val="mk-MK"/>
        </w:rPr>
        <w:t xml:space="preserve">опенхашките </w:t>
      </w:r>
      <w:r w:rsidRPr="00295077">
        <w:rPr>
          <w:rFonts w:ascii="Times New Roman" w:hAnsi="Times New Roman" w:cs="Times New Roman"/>
          <w:bCs/>
          <w:lang w:val="mk-MK"/>
        </w:rPr>
        <w:t>економски критериуми</w:t>
      </w:r>
      <w:r w:rsidR="00212A25">
        <w:rPr>
          <w:rFonts w:ascii="Times New Roman" w:hAnsi="Times New Roman" w:cs="Times New Roman"/>
          <w:bCs/>
          <w:lang w:val="en-PH"/>
        </w:rPr>
        <w:t xml:space="preserve">. </w:t>
      </w:r>
      <w:r w:rsidR="00C57271" w:rsidRPr="000B16FA">
        <w:rPr>
          <w:rFonts w:ascii="Times New Roman" w:hAnsi="Times New Roman" w:cs="Times New Roman"/>
          <w:bCs/>
          <w:lang w:val="en-PH"/>
        </w:rPr>
        <w:t xml:space="preserve"> </w:t>
      </w:r>
    </w:p>
    <w:p w14:paraId="16BCF1B0" w14:textId="77777777" w:rsidR="00FF0BA2" w:rsidRDefault="00FF0BA2" w:rsidP="00186D18">
      <w:pPr>
        <w:autoSpaceDE w:val="0"/>
        <w:autoSpaceDN w:val="0"/>
        <w:adjustRightInd w:val="0"/>
        <w:spacing w:after="0" w:line="240" w:lineRule="auto"/>
        <w:jc w:val="both"/>
        <w:rPr>
          <w:rFonts w:ascii="Times New Roman" w:hAnsi="Times New Roman" w:cs="Times New Roman"/>
          <w:sz w:val="24"/>
          <w:szCs w:val="24"/>
          <w:lang w:val="en-PH"/>
        </w:rPr>
      </w:pPr>
    </w:p>
    <w:p w14:paraId="6990A80E" w14:textId="77777777" w:rsidR="00BA6D43" w:rsidRDefault="00BA6D43" w:rsidP="00186D18">
      <w:pPr>
        <w:autoSpaceDE w:val="0"/>
        <w:autoSpaceDN w:val="0"/>
        <w:adjustRightInd w:val="0"/>
        <w:spacing w:after="0" w:line="240" w:lineRule="auto"/>
        <w:jc w:val="both"/>
        <w:rPr>
          <w:rFonts w:ascii="Times New Roman" w:hAnsi="Times New Roman" w:cs="Times New Roman"/>
          <w:sz w:val="24"/>
          <w:szCs w:val="24"/>
          <w:lang w:val="en-PH"/>
        </w:rPr>
      </w:pPr>
    </w:p>
    <w:p w14:paraId="4306A534" w14:textId="77777777" w:rsidR="00295077" w:rsidRDefault="00295077" w:rsidP="00C57271">
      <w:pPr>
        <w:pStyle w:val="NoSpacing"/>
        <w:rPr>
          <w:rFonts w:ascii="Times New Roman" w:hAnsi="Times New Roman" w:cs="Times New Roman"/>
          <w:b/>
          <w:sz w:val="28"/>
          <w:szCs w:val="28"/>
          <w:lang w:val="en-PH"/>
        </w:rPr>
      </w:pPr>
    </w:p>
    <w:p w14:paraId="2FF4F2F3" w14:textId="72DBC8DA" w:rsidR="00C57271" w:rsidRPr="00CB5317" w:rsidRDefault="00C57271" w:rsidP="00C57271">
      <w:pPr>
        <w:pStyle w:val="NoSpacing"/>
        <w:rPr>
          <w:rFonts w:ascii="Times New Roman" w:hAnsi="Times New Roman" w:cs="Times New Roman"/>
          <w:b/>
          <w:sz w:val="28"/>
          <w:szCs w:val="28"/>
          <w:lang w:val="en-PH"/>
        </w:rPr>
      </w:pPr>
      <w:r>
        <w:rPr>
          <w:rFonts w:ascii="Times New Roman" w:hAnsi="Times New Roman" w:cs="Times New Roman"/>
          <w:b/>
          <w:sz w:val="28"/>
          <w:szCs w:val="28"/>
          <w:lang w:val="en-PH"/>
        </w:rPr>
        <w:t>II</w:t>
      </w:r>
      <w:r w:rsidRPr="00CB5317">
        <w:rPr>
          <w:rFonts w:ascii="Times New Roman" w:hAnsi="Times New Roman" w:cs="Times New Roman"/>
          <w:b/>
          <w:sz w:val="28"/>
          <w:szCs w:val="28"/>
          <w:lang w:val="en-PH"/>
        </w:rPr>
        <w:t xml:space="preserve">I. </w:t>
      </w:r>
      <w:r w:rsidR="00295077">
        <w:rPr>
          <w:rFonts w:ascii="Times New Roman" w:hAnsi="Times New Roman" w:cs="Times New Roman"/>
          <w:b/>
          <w:sz w:val="28"/>
          <w:szCs w:val="28"/>
          <w:lang w:val="mk-MK"/>
        </w:rPr>
        <w:t>Копенхашки критериуми за пристапување и нивното сменето толкување во рамки на пристапните преговори за ЕУ</w:t>
      </w:r>
      <w:r w:rsidRPr="00CB5317">
        <w:rPr>
          <w:rFonts w:ascii="Times New Roman" w:hAnsi="Times New Roman" w:cs="Times New Roman"/>
          <w:b/>
          <w:sz w:val="28"/>
          <w:szCs w:val="28"/>
          <w:lang w:val="en-PH"/>
        </w:rPr>
        <w:t xml:space="preserve"> </w:t>
      </w:r>
    </w:p>
    <w:p w14:paraId="6319226D" w14:textId="77777777" w:rsidR="00C57271" w:rsidRDefault="00C57271" w:rsidP="00186D18">
      <w:pPr>
        <w:autoSpaceDE w:val="0"/>
        <w:autoSpaceDN w:val="0"/>
        <w:adjustRightInd w:val="0"/>
        <w:spacing w:after="0" w:line="240" w:lineRule="auto"/>
        <w:jc w:val="both"/>
        <w:rPr>
          <w:rFonts w:ascii="Times New Roman" w:hAnsi="Times New Roman" w:cs="Times New Roman"/>
          <w:sz w:val="24"/>
          <w:szCs w:val="24"/>
          <w:lang w:val="en-PH"/>
        </w:rPr>
      </w:pPr>
    </w:p>
    <w:p w14:paraId="564A9ABE" w14:textId="2DADC30D" w:rsidR="00037226" w:rsidRPr="00037226" w:rsidRDefault="00037226" w:rsidP="007B29C9">
      <w:pPr>
        <w:spacing w:line="240" w:lineRule="auto"/>
        <w:jc w:val="both"/>
        <w:rPr>
          <w:rFonts w:ascii="Times New Roman" w:hAnsi="Times New Roman" w:cs="Times New Roman"/>
          <w:b/>
          <w:bCs/>
          <w:sz w:val="24"/>
          <w:szCs w:val="24"/>
          <w:lang w:val="en-US"/>
        </w:rPr>
      </w:pPr>
      <w:r w:rsidRPr="00037226">
        <w:rPr>
          <w:rFonts w:ascii="Times New Roman" w:hAnsi="Times New Roman" w:cs="Times New Roman"/>
          <w:b/>
          <w:bCs/>
          <w:sz w:val="24"/>
          <w:szCs w:val="24"/>
          <w:lang w:val="en-US"/>
        </w:rPr>
        <w:t xml:space="preserve">3.1. </w:t>
      </w:r>
      <w:r w:rsidR="008D0D79">
        <w:rPr>
          <w:rFonts w:ascii="Times New Roman" w:hAnsi="Times New Roman" w:cs="Times New Roman"/>
          <w:b/>
          <w:bCs/>
          <w:sz w:val="24"/>
          <w:szCs w:val="24"/>
          <w:lang w:val="mk-MK"/>
        </w:rPr>
        <w:t>Копенхашките критериуми како формални критериуми за пристапување кон ЕУ</w:t>
      </w:r>
      <w:r>
        <w:rPr>
          <w:rFonts w:ascii="Times New Roman" w:hAnsi="Times New Roman" w:cs="Times New Roman"/>
          <w:b/>
          <w:bCs/>
          <w:sz w:val="24"/>
          <w:szCs w:val="24"/>
          <w:lang w:val="en-US"/>
        </w:rPr>
        <w:t xml:space="preserve">  </w:t>
      </w:r>
      <w:r w:rsidRPr="00037226">
        <w:rPr>
          <w:rFonts w:ascii="Times New Roman" w:hAnsi="Times New Roman" w:cs="Times New Roman"/>
          <w:b/>
          <w:bCs/>
          <w:sz w:val="24"/>
          <w:szCs w:val="24"/>
          <w:lang w:val="en-US"/>
        </w:rPr>
        <w:t xml:space="preserve"> </w:t>
      </w:r>
    </w:p>
    <w:p w14:paraId="071F617D" w14:textId="7BE66B24" w:rsidR="007B29C9" w:rsidRDefault="008D0D79" w:rsidP="00294B0C">
      <w:pPr>
        <w:spacing w:line="240" w:lineRule="atLeast"/>
        <w:jc w:val="both"/>
        <w:rPr>
          <w:rFonts w:ascii="Times New Roman" w:hAnsi="Times New Roman" w:cs="Times New Roman"/>
          <w:bCs/>
          <w:sz w:val="24"/>
          <w:szCs w:val="24"/>
          <w:lang w:val="en-US"/>
        </w:rPr>
      </w:pPr>
      <w:r>
        <w:rPr>
          <w:rFonts w:ascii="Times New Roman" w:hAnsi="Times New Roman" w:cs="Times New Roman"/>
          <w:bCs/>
          <w:sz w:val="24"/>
          <w:szCs w:val="24"/>
          <w:lang w:val="mk-MK"/>
        </w:rPr>
        <w:t>Пред</w:t>
      </w:r>
      <w:r w:rsidR="007B29C9" w:rsidRPr="00006655">
        <w:rPr>
          <w:rFonts w:ascii="Times New Roman" w:hAnsi="Times New Roman" w:cs="Times New Roman"/>
          <w:bCs/>
          <w:sz w:val="24"/>
          <w:szCs w:val="24"/>
          <w:lang w:val="en-US"/>
        </w:rPr>
        <w:t xml:space="preserve"> 1993</w:t>
      </w:r>
      <w:r>
        <w:rPr>
          <w:rFonts w:ascii="Times New Roman" w:hAnsi="Times New Roman" w:cs="Times New Roman"/>
          <w:bCs/>
          <w:sz w:val="24"/>
          <w:szCs w:val="24"/>
          <w:lang w:val="mk-MK"/>
        </w:rPr>
        <w:t xml:space="preserve"> година</w:t>
      </w:r>
      <w:r w:rsidR="007B29C9" w:rsidRPr="00006655">
        <w:rPr>
          <w:rFonts w:ascii="Times New Roman" w:hAnsi="Times New Roman" w:cs="Times New Roman"/>
          <w:bCs/>
          <w:sz w:val="24"/>
          <w:szCs w:val="24"/>
          <w:lang w:val="en-US"/>
        </w:rPr>
        <w:t xml:space="preserve">, </w:t>
      </w:r>
      <w:r>
        <w:rPr>
          <w:rFonts w:ascii="Times New Roman" w:hAnsi="Times New Roman" w:cs="Times New Roman"/>
          <w:bCs/>
          <w:sz w:val="24"/>
          <w:szCs w:val="24"/>
          <w:lang w:val="mk-MK"/>
        </w:rPr>
        <w:t>не постоеше формална рамка за пристапување за земјите кандидатки за членство во ЕЕЗ, а потоа и</w:t>
      </w:r>
      <w:r w:rsidR="004C31B6">
        <w:rPr>
          <w:rFonts w:ascii="Times New Roman" w:hAnsi="Times New Roman" w:cs="Times New Roman"/>
          <w:bCs/>
          <w:sz w:val="24"/>
          <w:szCs w:val="24"/>
          <w:lang w:val="mk-MK"/>
        </w:rPr>
        <w:t xml:space="preserve"> во</w:t>
      </w:r>
      <w:r>
        <w:rPr>
          <w:rFonts w:ascii="Times New Roman" w:hAnsi="Times New Roman" w:cs="Times New Roman"/>
          <w:bCs/>
          <w:sz w:val="24"/>
          <w:szCs w:val="24"/>
          <w:lang w:val="mk-MK"/>
        </w:rPr>
        <w:t xml:space="preserve"> ЕУ</w:t>
      </w:r>
      <w:r w:rsidR="007B29C9">
        <w:rPr>
          <w:rFonts w:ascii="Times New Roman" w:hAnsi="Times New Roman" w:cs="Times New Roman"/>
          <w:bCs/>
          <w:sz w:val="24"/>
          <w:szCs w:val="24"/>
          <w:lang w:val="en-US"/>
        </w:rPr>
        <w:t xml:space="preserve">. </w:t>
      </w:r>
      <w:r w:rsidR="00AA548D" w:rsidRPr="00AA548D">
        <w:rPr>
          <w:rFonts w:ascii="Times New Roman" w:hAnsi="Times New Roman" w:cs="Times New Roman"/>
          <w:bCs/>
          <w:sz w:val="24"/>
          <w:szCs w:val="24"/>
          <w:lang w:val="mk-MK"/>
        </w:rPr>
        <w:t xml:space="preserve">Со </w:t>
      </w:r>
      <w:r w:rsidR="00AA548D">
        <w:rPr>
          <w:rFonts w:ascii="Times New Roman" w:hAnsi="Times New Roman" w:cs="Times New Roman"/>
          <w:bCs/>
          <w:sz w:val="24"/>
          <w:szCs w:val="24"/>
          <w:lang w:val="mk-MK"/>
        </w:rPr>
        <w:t>очекува</w:t>
      </w:r>
      <w:r w:rsidR="00AA548D" w:rsidRPr="00AA548D">
        <w:rPr>
          <w:rFonts w:ascii="Times New Roman" w:hAnsi="Times New Roman" w:cs="Times New Roman"/>
          <w:bCs/>
          <w:sz w:val="24"/>
          <w:szCs w:val="24"/>
          <w:lang w:val="mk-MK"/>
        </w:rPr>
        <w:t xml:space="preserve">ното проширување на ЕУ </w:t>
      </w:r>
      <w:r w:rsidR="004C31B6">
        <w:rPr>
          <w:rFonts w:ascii="Times New Roman" w:hAnsi="Times New Roman" w:cs="Times New Roman"/>
          <w:bCs/>
          <w:sz w:val="24"/>
          <w:szCs w:val="24"/>
          <w:lang w:val="mk-MK"/>
        </w:rPr>
        <w:t xml:space="preserve">со земјите од источна Европа </w:t>
      </w:r>
      <w:r w:rsidR="00AA548D" w:rsidRPr="00AA548D">
        <w:rPr>
          <w:rFonts w:ascii="Times New Roman" w:hAnsi="Times New Roman" w:cs="Times New Roman"/>
          <w:bCs/>
          <w:sz w:val="24"/>
          <w:szCs w:val="24"/>
          <w:lang w:val="mk-MK"/>
        </w:rPr>
        <w:t>што стана реалност, земјите</w:t>
      </w:r>
      <w:r w:rsidR="00AA548D">
        <w:rPr>
          <w:rFonts w:ascii="Times New Roman" w:hAnsi="Times New Roman" w:cs="Times New Roman"/>
          <w:bCs/>
          <w:sz w:val="24"/>
          <w:szCs w:val="24"/>
          <w:lang w:val="mk-MK"/>
        </w:rPr>
        <w:t xml:space="preserve"> </w:t>
      </w:r>
      <w:r w:rsidR="00AA548D" w:rsidRPr="00AA548D">
        <w:rPr>
          <w:rFonts w:ascii="Times New Roman" w:hAnsi="Times New Roman" w:cs="Times New Roman"/>
          <w:bCs/>
          <w:sz w:val="24"/>
          <w:szCs w:val="24"/>
          <w:lang w:val="mk-MK"/>
        </w:rPr>
        <w:t xml:space="preserve">членки на ЕУ одлучија да </w:t>
      </w:r>
      <w:r w:rsidR="00AA548D">
        <w:rPr>
          <w:rFonts w:ascii="Times New Roman" w:hAnsi="Times New Roman" w:cs="Times New Roman"/>
          <w:bCs/>
          <w:sz w:val="24"/>
          <w:szCs w:val="24"/>
          <w:lang w:val="mk-MK"/>
        </w:rPr>
        <w:t>постав</w:t>
      </w:r>
      <w:r w:rsidR="00AA548D" w:rsidRPr="00AA548D">
        <w:rPr>
          <w:rFonts w:ascii="Times New Roman" w:hAnsi="Times New Roman" w:cs="Times New Roman"/>
          <w:bCs/>
          <w:sz w:val="24"/>
          <w:szCs w:val="24"/>
          <w:lang w:val="mk-MK"/>
        </w:rPr>
        <w:t xml:space="preserve">ат </w:t>
      </w:r>
      <w:r w:rsidR="00AA548D">
        <w:rPr>
          <w:rFonts w:ascii="Times New Roman" w:hAnsi="Times New Roman" w:cs="Times New Roman"/>
          <w:bCs/>
          <w:sz w:val="24"/>
          <w:szCs w:val="24"/>
          <w:lang w:val="mk-MK"/>
        </w:rPr>
        <w:t>изрич</w:t>
      </w:r>
      <w:r w:rsidR="00AA548D" w:rsidRPr="00AA548D">
        <w:rPr>
          <w:rFonts w:ascii="Times New Roman" w:hAnsi="Times New Roman" w:cs="Times New Roman"/>
          <w:bCs/>
          <w:sz w:val="24"/>
          <w:szCs w:val="24"/>
          <w:lang w:val="mk-MK"/>
        </w:rPr>
        <w:t>ни критериуми што треба да се исполнат за</w:t>
      </w:r>
      <w:r w:rsidR="00AA548D">
        <w:rPr>
          <w:rFonts w:ascii="Times New Roman" w:hAnsi="Times New Roman" w:cs="Times New Roman"/>
          <w:bCs/>
          <w:sz w:val="24"/>
          <w:szCs w:val="24"/>
          <w:lang w:val="mk-MK"/>
        </w:rPr>
        <w:t xml:space="preserve"> една</w:t>
      </w:r>
      <w:r w:rsidR="00AA548D" w:rsidRPr="00AA548D">
        <w:rPr>
          <w:rFonts w:ascii="Times New Roman" w:hAnsi="Times New Roman" w:cs="Times New Roman"/>
          <w:bCs/>
          <w:sz w:val="24"/>
          <w:szCs w:val="24"/>
          <w:lang w:val="mk-MK"/>
        </w:rPr>
        <w:t xml:space="preserve"> земја</w:t>
      </w:r>
      <w:r w:rsidR="00AA548D">
        <w:rPr>
          <w:rFonts w:ascii="Times New Roman" w:hAnsi="Times New Roman" w:cs="Times New Roman"/>
          <w:bCs/>
          <w:sz w:val="24"/>
          <w:szCs w:val="24"/>
          <w:lang w:val="mk-MK"/>
        </w:rPr>
        <w:t xml:space="preserve"> </w:t>
      </w:r>
      <w:r w:rsidR="00AA548D" w:rsidRPr="00AA548D">
        <w:rPr>
          <w:rFonts w:ascii="Times New Roman" w:hAnsi="Times New Roman" w:cs="Times New Roman"/>
          <w:bCs/>
          <w:sz w:val="24"/>
          <w:szCs w:val="24"/>
          <w:lang w:val="mk-MK"/>
        </w:rPr>
        <w:t xml:space="preserve">кандидат да стане членка на ЕУ. Покрај големиот број потенцијални кандидати, имаше уште две причини </w:t>
      </w:r>
      <w:r w:rsidR="00AA548D">
        <w:rPr>
          <w:rFonts w:ascii="Times New Roman" w:hAnsi="Times New Roman" w:cs="Times New Roman"/>
          <w:bCs/>
          <w:sz w:val="24"/>
          <w:szCs w:val="24"/>
          <w:lang w:val="mk-MK"/>
        </w:rPr>
        <w:t>со кои</w:t>
      </w:r>
      <w:r w:rsidR="00AA548D" w:rsidRPr="00AA548D">
        <w:rPr>
          <w:rFonts w:ascii="Times New Roman" w:hAnsi="Times New Roman" w:cs="Times New Roman"/>
          <w:bCs/>
          <w:sz w:val="24"/>
          <w:szCs w:val="24"/>
          <w:lang w:val="mk-MK"/>
        </w:rPr>
        <w:t xml:space="preserve">што </w:t>
      </w:r>
      <w:r w:rsidR="00AA548D">
        <w:rPr>
          <w:rFonts w:ascii="Times New Roman" w:hAnsi="Times New Roman" w:cs="Times New Roman"/>
          <w:bCs/>
          <w:sz w:val="24"/>
          <w:szCs w:val="24"/>
          <w:lang w:val="mk-MK"/>
        </w:rPr>
        <w:t>се</w:t>
      </w:r>
      <w:r w:rsidR="00AA548D" w:rsidRPr="00AA548D">
        <w:rPr>
          <w:rFonts w:ascii="Times New Roman" w:hAnsi="Times New Roman" w:cs="Times New Roman"/>
          <w:bCs/>
          <w:sz w:val="24"/>
          <w:szCs w:val="24"/>
          <w:lang w:val="mk-MK"/>
        </w:rPr>
        <w:t xml:space="preserve"> оправд</w:t>
      </w:r>
      <w:r w:rsidR="00AA548D">
        <w:rPr>
          <w:rFonts w:ascii="Times New Roman" w:hAnsi="Times New Roman" w:cs="Times New Roman"/>
          <w:bCs/>
          <w:sz w:val="24"/>
          <w:szCs w:val="24"/>
          <w:lang w:val="mk-MK"/>
        </w:rPr>
        <w:t>уваше</w:t>
      </w:r>
      <w:r w:rsidR="00AA548D" w:rsidRPr="00AA548D">
        <w:rPr>
          <w:rFonts w:ascii="Times New Roman" w:hAnsi="Times New Roman" w:cs="Times New Roman"/>
          <w:bCs/>
          <w:sz w:val="24"/>
          <w:szCs w:val="24"/>
          <w:lang w:val="mk-MK"/>
        </w:rPr>
        <w:t xml:space="preserve"> формализацијата на критериумите за пристапување. Прво, потенцијалните кандидати беа земји со </w:t>
      </w:r>
      <w:r w:rsidR="00AA548D">
        <w:rPr>
          <w:rFonts w:ascii="Times New Roman" w:hAnsi="Times New Roman" w:cs="Times New Roman"/>
          <w:bCs/>
          <w:sz w:val="24"/>
          <w:szCs w:val="24"/>
          <w:lang w:val="mk-MK"/>
        </w:rPr>
        <w:t>сосема</w:t>
      </w:r>
      <w:r w:rsidR="00AA548D" w:rsidRPr="00AA548D">
        <w:rPr>
          <w:rFonts w:ascii="Times New Roman" w:hAnsi="Times New Roman" w:cs="Times New Roman"/>
          <w:bCs/>
          <w:sz w:val="24"/>
          <w:szCs w:val="24"/>
          <w:lang w:val="mk-MK"/>
        </w:rPr>
        <w:t xml:space="preserve"> различн</w:t>
      </w:r>
      <w:r w:rsidR="00AA548D">
        <w:rPr>
          <w:rFonts w:ascii="Times New Roman" w:hAnsi="Times New Roman" w:cs="Times New Roman"/>
          <w:bCs/>
          <w:sz w:val="24"/>
          <w:szCs w:val="24"/>
          <w:lang w:val="mk-MK"/>
        </w:rPr>
        <w:t>а</w:t>
      </w:r>
      <w:r w:rsidR="00AA548D" w:rsidRPr="00AA548D">
        <w:rPr>
          <w:rFonts w:ascii="Times New Roman" w:hAnsi="Times New Roman" w:cs="Times New Roman"/>
          <w:bCs/>
          <w:sz w:val="24"/>
          <w:szCs w:val="24"/>
          <w:lang w:val="mk-MK"/>
        </w:rPr>
        <w:t xml:space="preserve"> политичк</w:t>
      </w:r>
      <w:r w:rsidR="00AA548D">
        <w:rPr>
          <w:rFonts w:ascii="Times New Roman" w:hAnsi="Times New Roman" w:cs="Times New Roman"/>
          <w:bCs/>
          <w:sz w:val="24"/>
          <w:szCs w:val="24"/>
          <w:lang w:val="mk-MK"/>
        </w:rPr>
        <w:t>а</w:t>
      </w:r>
      <w:r w:rsidR="00AA548D" w:rsidRPr="00AA548D">
        <w:rPr>
          <w:rFonts w:ascii="Times New Roman" w:hAnsi="Times New Roman" w:cs="Times New Roman"/>
          <w:bCs/>
          <w:sz w:val="24"/>
          <w:szCs w:val="24"/>
          <w:lang w:val="mk-MK"/>
        </w:rPr>
        <w:t xml:space="preserve"> и економск</w:t>
      </w:r>
      <w:r w:rsidR="00AA548D">
        <w:rPr>
          <w:rFonts w:ascii="Times New Roman" w:hAnsi="Times New Roman" w:cs="Times New Roman"/>
          <w:bCs/>
          <w:sz w:val="24"/>
          <w:szCs w:val="24"/>
          <w:lang w:val="mk-MK"/>
        </w:rPr>
        <w:t>а заднина</w:t>
      </w:r>
      <w:r w:rsidR="00AA548D" w:rsidRPr="00AA548D">
        <w:rPr>
          <w:rFonts w:ascii="Times New Roman" w:hAnsi="Times New Roman" w:cs="Times New Roman"/>
          <w:bCs/>
          <w:sz w:val="24"/>
          <w:szCs w:val="24"/>
          <w:lang w:val="mk-MK"/>
        </w:rPr>
        <w:t xml:space="preserve"> од земјите</w:t>
      </w:r>
      <w:r w:rsidR="00AA548D">
        <w:rPr>
          <w:rFonts w:ascii="Times New Roman" w:hAnsi="Times New Roman" w:cs="Times New Roman"/>
          <w:bCs/>
          <w:sz w:val="24"/>
          <w:szCs w:val="24"/>
          <w:lang w:val="mk-MK"/>
        </w:rPr>
        <w:t xml:space="preserve"> </w:t>
      </w:r>
      <w:r w:rsidR="00AA548D" w:rsidRPr="00AA548D">
        <w:rPr>
          <w:rFonts w:ascii="Times New Roman" w:hAnsi="Times New Roman" w:cs="Times New Roman"/>
          <w:bCs/>
          <w:sz w:val="24"/>
          <w:szCs w:val="24"/>
          <w:lang w:val="mk-MK"/>
        </w:rPr>
        <w:t>членки. И второ, потенцијалните земји</w:t>
      </w:r>
      <w:r w:rsidR="00AA548D">
        <w:rPr>
          <w:rFonts w:ascii="Times New Roman" w:hAnsi="Times New Roman" w:cs="Times New Roman"/>
          <w:bCs/>
          <w:sz w:val="24"/>
          <w:szCs w:val="24"/>
          <w:lang w:val="mk-MK"/>
        </w:rPr>
        <w:t xml:space="preserve"> </w:t>
      </w:r>
      <w:r w:rsidR="00AA548D" w:rsidRPr="00AA548D">
        <w:rPr>
          <w:rFonts w:ascii="Times New Roman" w:hAnsi="Times New Roman" w:cs="Times New Roman"/>
          <w:bCs/>
          <w:sz w:val="24"/>
          <w:szCs w:val="24"/>
          <w:lang w:val="mk-MK"/>
        </w:rPr>
        <w:t>кандидати беа далеку под нивото на економски развој на земјите</w:t>
      </w:r>
      <w:r w:rsidR="007035FE">
        <w:rPr>
          <w:rFonts w:ascii="Times New Roman" w:hAnsi="Times New Roman" w:cs="Times New Roman"/>
          <w:bCs/>
          <w:sz w:val="24"/>
          <w:szCs w:val="24"/>
          <w:lang w:val="mk-MK"/>
        </w:rPr>
        <w:t xml:space="preserve"> </w:t>
      </w:r>
      <w:r w:rsidR="00AA548D" w:rsidRPr="00AA548D">
        <w:rPr>
          <w:rFonts w:ascii="Times New Roman" w:hAnsi="Times New Roman" w:cs="Times New Roman"/>
          <w:bCs/>
          <w:sz w:val="24"/>
          <w:szCs w:val="24"/>
          <w:lang w:val="mk-MK"/>
        </w:rPr>
        <w:t>членки</w:t>
      </w:r>
      <w:r w:rsidR="007B29C9">
        <w:rPr>
          <w:rFonts w:ascii="Times New Roman" w:hAnsi="Times New Roman" w:cs="Times New Roman"/>
          <w:bCs/>
          <w:sz w:val="24"/>
          <w:szCs w:val="24"/>
          <w:lang w:val="en-US"/>
        </w:rPr>
        <w:t>.</w:t>
      </w:r>
    </w:p>
    <w:p w14:paraId="59EBB28E" w14:textId="22602BB6" w:rsidR="00037226" w:rsidRDefault="007035FE" w:rsidP="00294B0C">
      <w:pPr>
        <w:spacing w:line="240" w:lineRule="atLeast"/>
        <w:jc w:val="both"/>
        <w:rPr>
          <w:rFonts w:ascii="Times New Roman" w:hAnsi="Times New Roman" w:cs="Times New Roman"/>
          <w:color w:val="0C000F"/>
          <w:sz w:val="24"/>
          <w:szCs w:val="24"/>
          <w:shd w:val="clear" w:color="auto" w:fill="FFFFFF"/>
          <w:lang w:val="en-PH"/>
        </w:rPr>
      </w:pPr>
      <w:r w:rsidRPr="007035FE">
        <w:rPr>
          <w:rFonts w:ascii="Times New Roman" w:hAnsi="Times New Roman" w:cs="Times New Roman"/>
          <w:color w:val="0C000F"/>
          <w:sz w:val="24"/>
          <w:szCs w:val="24"/>
          <w:shd w:val="clear" w:color="auto" w:fill="FFFFFF"/>
          <w:lang w:val="mk-MK"/>
        </w:rPr>
        <w:t xml:space="preserve">Критериумите што мора да бидат исполнети за прием во ЕУ (познати како </w:t>
      </w:r>
      <w:r w:rsidR="004C31B6">
        <w:rPr>
          <w:rFonts w:ascii="Times New Roman" w:hAnsi="Times New Roman" w:cs="Times New Roman"/>
          <w:color w:val="0C000F"/>
          <w:sz w:val="24"/>
          <w:szCs w:val="24"/>
          <w:shd w:val="clear" w:color="auto" w:fill="FFFFFF"/>
          <w:lang w:val="mk-MK"/>
        </w:rPr>
        <w:t>к</w:t>
      </w:r>
      <w:r w:rsidRPr="007035FE">
        <w:rPr>
          <w:rFonts w:ascii="Times New Roman" w:hAnsi="Times New Roman" w:cs="Times New Roman"/>
          <w:color w:val="0C000F"/>
          <w:sz w:val="24"/>
          <w:szCs w:val="24"/>
          <w:shd w:val="clear" w:color="auto" w:fill="FFFFFF"/>
          <w:lang w:val="mk-MK"/>
        </w:rPr>
        <w:t>опенхашки критериуми</w:t>
      </w:r>
      <w:r>
        <w:rPr>
          <w:rFonts w:ascii="Times New Roman" w:hAnsi="Times New Roman" w:cs="Times New Roman"/>
          <w:color w:val="0C000F"/>
          <w:sz w:val="24"/>
          <w:szCs w:val="24"/>
          <w:shd w:val="clear" w:color="auto" w:fill="FFFFFF"/>
          <w:lang w:val="mk-MK"/>
        </w:rPr>
        <w:t>,</w:t>
      </w:r>
      <w:r w:rsidRPr="007035FE">
        <w:rPr>
          <w:rFonts w:ascii="Times New Roman" w:hAnsi="Times New Roman" w:cs="Times New Roman"/>
          <w:color w:val="0C000F"/>
          <w:sz w:val="24"/>
          <w:szCs w:val="24"/>
          <w:shd w:val="clear" w:color="auto" w:fill="FFFFFF"/>
          <w:lang w:val="mk-MK"/>
        </w:rPr>
        <w:t xml:space="preserve"> како што беа утврдени на Европскиот совет во Копенхаген во 1933 година) се следниве: (</w:t>
      </w:r>
      <w:r>
        <w:rPr>
          <w:rFonts w:ascii="Times New Roman" w:hAnsi="Times New Roman" w:cs="Times New Roman"/>
          <w:color w:val="0C000F"/>
          <w:sz w:val="24"/>
          <w:szCs w:val="24"/>
          <w:shd w:val="clear" w:color="auto" w:fill="FFFFFF"/>
          <w:lang w:val="en-US"/>
        </w:rPr>
        <w:t>i</w:t>
      </w:r>
      <w:r w:rsidRPr="007035FE">
        <w:rPr>
          <w:rFonts w:ascii="Times New Roman" w:hAnsi="Times New Roman" w:cs="Times New Roman"/>
          <w:color w:val="0C000F"/>
          <w:sz w:val="24"/>
          <w:szCs w:val="24"/>
          <w:shd w:val="clear" w:color="auto" w:fill="FFFFFF"/>
          <w:lang w:val="mk-MK"/>
        </w:rPr>
        <w:t xml:space="preserve">) стабилност на институциите кои гарантираат демократија, владеење на правото, човекови права и почитување и заштита на малцинствата (наречени политички критериуми), (ii) функционална пазарна економија и </w:t>
      </w:r>
      <w:r>
        <w:rPr>
          <w:rFonts w:ascii="Times New Roman" w:hAnsi="Times New Roman" w:cs="Times New Roman"/>
          <w:color w:val="0C000F"/>
          <w:sz w:val="24"/>
          <w:szCs w:val="24"/>
          <w:shd w:val="clear" w:color="auto" w:fill="FFFFFF"/>
          <w:lang w:val="mk-MK"/>
        </w:rPr>
        <w:t>способн</w:t>
      </w:r>
      <w:r w:rsidRPr="007035FE">
        <w:rPr>
          <w:rFonts w:ascii="Times New Roman" w:hAnsi="Times New Roman" w:cs="Times New Roman"/>
          <w:color w:val="0C000F"/>
          <w:sz w:val="24"/>
          <w:szCs w:val="24"/>
          <w:shd w:val="clear" w:color="auto" w:fill="FFFFFF"/>
          <w:lang w:val="mk-MK"/>
        </w:rPr>
        <w:t xml:space="preserve">ост </w:t>
      </w:r>
      <w:r>
        <w:rPr>
          <w:rFonts w:ascii="Times New Roman" w:hAnsi="Times New Roman" w:cs="Times New Roman"/>
          <w:color w:val="0C000F"/>
          <w:sz w:val="24"/>
          <w:szCs w:val="24"/>
          <w:shd w:val="clear" w:color="auto" w:fill="FFFFFF"/>
          <w:lang w:val="mk-MK"/>
        </w:rPr>
        <w:t>з</w:t>
      </w:r>
      <w:r w:rsidRPr="007035FE">
        <w:rPr>
          <w:rFonts w:ascii="Times New Roman" w:hAnsi="Times New Roman" w:cs="Times New Roman"/>
          <w:color w:val="0C000F"/>
          <w:sz w:val="24"/>
          <w:szCs w:val="24"/>
          <w:shd w:val="clear" w:color="auto" w:fill="FFFFFF"/>
          <w:lang w:val="mk-MK"/>
        </w:rPr>
        <w:t>а справ</w:t>
      </w:r>
      <w:r>
        <w:rPr>
          <w:rFonts w:ascii="Times New Roman" w:hAnsi="Times New Roman" w:cs="Times New Roman"/>
          <w:color w:val="0C000F"/>
          <w:sz w:val="24"/>
          <w:szCs w:val="24"/>
          <w:shd w:val="clear" w:color="auto" w:fill="FFFFFF"/>
          <w:lang w:val="mk-MK"/>
        </w:rPr>
        <w:t>ување</w:t>
      </w:r>
      <w:r w:rsidRPr="007035FE">
        <w:rPr>
          <w:rFonts w:ascii="Times New Roman" w:hAnsi="Times New Roman" w:cs="Times New Roman"/>
          <w:color w:val="0C000F"/>
          <w:sz w:val="24"/>
          <w:szCs w:val="24"/>
          <w:shd w:val="clear" w:color="auto" w:fill="FFFFFF"/>
          <w:lang w:val="mk-MK"/>
        </w:rPr>
        <w:t xml:space="preserve"> со конкурентскиот притисок и пазарните сили во рамки на ЕУ (наречени економски критериуми) и (iii) способност </w:t>
      </w:r>
      <w:r w:rsidR="004C31B6">
        <w:rPr>
          <w:rFonts w:ascii="Times New Roman" w:hAnsi="Times New Roman" w:cs="Times New Roman"/>
          <w:color w:val="0C000F"/>
          <w:sz w:val="24"/>
          <w:szCs w:val="24"/>
          <w:shd w:val="clear" w:color="auto" w:fill="FFFFFF"/>
          <w:lang w:val="mk-MK"/>
        </w:rPr>
        <w:t>за</w:t>
      </w:r>
      <w:r w:rsidRPr="007035FE">
        <w:rPr>
          <w:rFonts w:ascii="Times New Roman" w:hAnsi="Times New Roman" w:cs="Times New Roman"/>
          <w:color w:val="0C000F"/>
          <w:sz w:val="24"/>
          <w:szCs w:val="24"/>
          <w:shd w:val="clear" w:color="auto" w:fill="FFFFFF"/>
          <w:lang w:val="mk-MK"/>
        </w:rPr>
        <w:t xml:space="preserve"> презема</w:t>
      </w:r>
      <w:r w:rsidR="004C31B6">
        <w:rPr>
          <w:rFonts w:ascii="Times New Roman" w:hAnsi="Times New Roman" w:cs="Times New Roman"/>
          <w:color w:val="0C000F"/>
          <w:sz w:val="24"/>
          <w:szCs w:val="24"/>
          <w:shd w:val="clear" w:color="auto" w:fill="FFFFFF"/>
          <w:lang w:val="mk-MK"/>
        </w:rPr>
        <w:t>ње на</w:t>
      </w:r>
      <w:r w:rsidRPr="007035FE">
        <w:rPr>
          <w:rFonts w:ascii="Times New Roman" w:hAnsi="Times New Roman" w:cs="Times New Roman"/>
          <w:color w:val="0C000F"/>
          <w:sz w:val="24"/>
          <w:szCs w:val="24"/>
          <w:shd w:val="clear" w:color="auto" w:fill="FFFFFF"/>
          <w:lang w:val="mk-MK"/>
        </w:rPr>
        <w:t xml:space="preserve"> обврските </w:t>
      </w:r>
      <w:r>
        <w:rPr>
          <w:rFonts w:ascii="Times New Roman" w:hAnsi="Times New Roman" w:cs="Times New Roman"/>
          <w:color w:val="0C000F"/>
          <w:sz w:val="24"/>
          <w:szCs w:val="24"/>
          <w:shd w:val="clear" w:color="auto" w:fill="FFFFFF"/>
          <w:lang w:val="mk-MK"/>
        </w:rPr>
        <w:t xml:space="preserve">што произлегуваат </w:t>
      </w:r>
      <w:r w:rsidRPr="007035FE">
        <w:rPr>
          <w:rFonts w:ascii="Times New Roman" w:hAnsi="Times New Roman" w:cs="Times New Roman"/>
          <w:color w:val="0C000F"/>
          <w:sz w:val="24"/>
          <w:szCs w:val="24"/>
          <w:shd w:val="clear" w:color="auto" w:fill="FFFFFF"/>
          <w:lang w:val="mk-MK"/>
        </w:rPr>
        <w:t>од членство</w:t>
      </w:r>
      <w:r w:rsidR="004C31B6">
        <w:rPr>
          <w:rFonts w:ascii="Times New Roman" w:hAnsi="Times New Roman" w:cs="Times New Roman"/>
          <w:color w:val="0C000F"/>
          <w:sz w:val="24"/>
          <w:szCs w:val="24"/>
          <w:shd w:val="clear" w:color="auto" w:fill="FFFFFF"/>
          <w:lang w:val="mk-MK"/>
        </w:rPr>
        <w:t>то</w:t>
      </w:r>
      <w:r w:rsidRPr="007035FE">
        <w:rPr>
          <w:rFonts w:ascii="Times New Roman" w:hAnsi="Times New Roman" w:cs="Times New Roman"/>
          <w:color w:val="0C000F"/>
          <w:sz w:val="24"/>
          <w:szCs w:val="24"/>
          <w:shd w:val="clear" w:color="auto" w:fill="FFFFFF"/>
          <w:lang w:val="mk-MK"/>
        </w:rPr>
        <w:t xml:space="preserve">, вклучително и капацитет за ефикасно спроведување на правилата, стандардите и политиките што го сочинуваат телото на правото на ЕУ и придржување кон целите на политичката, економската и монетарната унија (наречени критериуми на законодавството). Европската комисија </w:t>
      </w:r>
      <w:r>
        <w:rPr>
          <w:rFonts w:ascii="Times New Roman" w:hAnsi="Times New Roman" w:cs="Times New Roman"/>
          <w:color w:val="0C000F"/>
          <w:sz w:val="24"/>
          <w:szCs w:val="24"/>
          <w:shd w:val="clear" w:color="auto" w:fill="FFFFFF"/>
          <w:lang w:val="mk-MK"/>
        </w:rPr>
        <w:t>да</w:t>
      </w:r>
      <w:r w:rsidRPr="007035FE">
        <w:rPr>
          <w:rFonts w:ascii="Times New Roman" w:hAnsi="Times New Roman" w:cs="Times New Roman"/>
          <w:color w:val="0C000F"/>
          <w:sz w:val="24"/>
          <w:szCs w:val="24"/>
          <w:shd w:val="clear" w:color="auto" w:fill="FFFFFF"/>
          <w:lang w:val="mk-MK"/>
        </w:rPr>
        <w:t>ва проценка на напредокот на земјата</w:t>
      </w:r>
      <w:r>
        <w:rPr>
          <w:rFonts w:ascii="Times New Roman" w:hAnsi="Times New Roman" w:cs="Times New Roman"/>
          <w:color w:val="0C000F"/>
          <w:sz w:val="24"/>
          <w:szCs w:val="24"/>
          <w:shd w:val="clear" w:color="auto" w:fill="FFFFFF"/>
          <w:lang w:val="mk-MK"/>
        </w:rPr>
        <w:t xml:space="preserve"> </w:t>
      </w:r>
      <w:r w:rsidRPr="007035FE">
        <w:rPr>
          <w:rFonts w:ascii="Times New Roman" w:hAnsi="Times New Roman" w:cs="Times New Roman"/>
          <w:color w:val="0C000F"/>
          <w:sz w:val="24"/>
          <w:szCs w:val="24"/>
          <w:shd w:val="clear" w:color="auto" w:fill="FFFFFF"/>
          <w:lang w:val="mk-MK"/>
        </w:rPr>
        <w:t xml:space="preserve">кандидат во однос на исполнувањето на критериумите преку т.н. </w:t>
      </w:r>
      <w:r>
        <w:rPr>
          <w:rFonts w:ascii="Times New Roman" w:hAnsi="Times New Roman" w:cs="Times New Roman"/>
          <w:color w:val="0C000F"/>
          <w:sz w:val="24"/>
          <w:szCs w:val="24"/>
          <w:shd w:val="clear" w:color="auto" w:fill="FFFFFF"/>
          <w:lang w:val="mk-MK"/>
        </w:rPr>
        <w:t>и</w:t>
      </w:r>
      <w:r w:rsidRPr="007035FE">
        <w:rPr>
          <w:rFonts w:ascii="Times New Roman" w:hAnsi="Times New Roman" w:cs="Times New Roman"/>
          <w:color w:val="0C000F"/>
          <w:sz w:val="24"/>
          <w:szCs w:val="24"/>
          <w:shd w:val="clear" w:color="auto" w:fill="FFFFFF"/>
          <w:lang w:val="mk-MK"/>
        </w:rPr>
        <w:t>звештаи за напредок</w:t>
      </w:r>
      <w:r>
        <w:rPr>
          <w:rFonts w:ascii="Times New Roman" w:hAnsi="Times New Roman" w:cs="Times New Roman"/>
          <w:color w:val="0C000F"/>
          <w:sz w:val="24"/>
          <w:szCs w:val="24"/>
          <w:shd w:val="clear" w:color="auto" w:fill="FFFFFF"/>
          <w:lang w:val="mk-MK"/>
        </w:rPr>
        <w:t xml:space="preserve">, </w:t>
      </w:r>
      <w:r w:rsidRPr="007035FE">
        <w:rPr>
          <w:rFonts w:ascii="Times New Roman" w:hAnsi="Times New Roman" w:cs="Times New Roman"/>
          <w:color w:val="0C000F"/>
          <w:sz w:val="24"/>
          <w:szCs w:val="24"/>
          <w:shd w:val="clear" w:color="auto" w:fill="FFFFFF"/>
          <w:lang w:val="mk-MK"/>
        </w:rPr>
        <w:t>на годишно ниво</w:t>
      </w:r>
      <w:r w:rsidR="007B29C9">
        <w:rPr>
          <w:rFonts w:ascii="Times New Roman" w:hAnsi="Times New Roman" w:cs="Times New Roman"/>
          <w:color w:val="0C000F"/>
          <w:sz w:val="24"/>
          <w:szCs w:val="24"/>
          <w:shd w:val="clear" w:color="auto" w:fill="FFFFFF"/>
          <w:lang w:val="en-PH"/>
        </w:rPr>
        <w:t>.</w:t>
      </w:r>
    </w:p>
    <w:p w14:paraId="422DC9A0" w14:textId="5939213C" w:rsidR="00037226" w:rsidRPr="007035FE" w:rsidRDefault="00037226" w:rsidP="007B29C9">
      <w:pPr>
        <w:spacing w:line="240" w:lineRule="auto"/>
        <w:jc w:val="both"/>
        <w:rPr>
          <w:rFonts w:ascii="Times New Roman" w:hAnsi="Times New Roman" w:cs="Times New Roman"/>
          <w:b/>
          <w:color w:val="0C000F"/>
          <w:sz w:val="24"/>
          <w:szCs w:val="24"/>
          <w:shd w:val="clear" w:color="auto" w:fill="FFFFFF"/>
          <w:lang w:val="mk-MK"/>
        </w:rPr>
      </w:pPr>
      <w:r w:rsidRPr="00037226">
        <w:rPr>
          <w:rFonts w:ascii="Times New Roman" w:hAnsi="Times New Roman" w:cs="Times New Roman"/>
          <w:b/>
          <w:color w:val="0C000F"/>
          <w:sz w:val="24"/>
          <w:szCs w:val="24"/>
          <w:shd w:val="clear" w:color="auto" w:fill="FFFFFF"/>
          <w:lang w:val="en-PH"/>
        </w:rPr>
        <w:t xml:space="preserve">3.2. </w:t>
      </w:r>
      <w:r w:rsidR="007035FE" w:rsidRPr="007035FE">
        <w:rPr>
          <w:rFonts w:ascii="Times New Roman" w:hAnsi="Times New Roman" w:cs="Times New Roman"/>
          <w:b/>
          <w:color w:val="0C000F"/>
          <w:sz w:val="24"/>
          <w:szCs w:val="24"/>
          <w:shd w:val="clear" w:color="auto" w:fill="FFFFFF"/>
          <w:lang w:val="mk-MK"/>
        </w:rPr>
        <w:t xml:space="preserve">Еволуција во толкувањето на критериумите за пристапување </w:t>
      </w:r>
      <w:r w:rsidR="004C31B6">
        <w:rPr>
          <w:rFonts w:ascii="Times New Roman" w:hAnsi="Times New Roman" w:cs="Times New Roman"/>
          <w:b/>
          <w:color w:val="0C000F"/>
          <w:sz w:val="24"/>
          <w:szCs w:val="24"/>
          <w:shd w:val="clear" w:color="auto" w:fill="FFFFFF"/>
          <w:lang w:val="mk-MK"/>
        </w:rPr>
        <w:t>кон</w:t>
      </w:r>
      <w:r w:rsidR="007035FE" w:rsidRPr="007035FE">
        <w:rPr>
          <w:rFonts w:ascii="Times New Roman" w:hAnsi="Times New Roman" w:cs="Times New Roman"/>
          <w:b/>
          <w:color w:val="0C000F"/>
          <w:sz w:val="24"/>
          <w:szCs w:val="24"/>
          <w:shd w:val="clear" w:color="auto" w:fill="FFFFFF"/>
          <w:lang w:val="mk-MK"/>
        </w:rPr>
        <w:t xml:space="preserve"> ЕУ: од помеки до поригорозни</w:t>
      </w:r>
    </w:p>
    <w:p w14:paraId="719CE95F" w14:textId="1083B186" w:rsidR="00037226" w:rsidRDefault="00176194" w:rsidP="00294B0C">
      <w:pPr>
        <w:autoSpaceDE w:val="0"/>
        <w:autoSpaceDN w:val="0"/>
        <w:adjustRightInd w:val="0"/>
        <w:spacing w:after="0" w:line="240" w:lineRule="atLeast"/>
        <w:jc w:val="both"/>
        <w:rPr>
          <w:rFonts w:ascii="Times New Roman" w:hAnsi="Times New Roman" w:cs="Times New Roman"/>
          <w:sz w:val="24"/>
          <w:szCs w:val="24"/>
          <w:lang w:val="en-PH"/>
        </w:rPr>
      </w:pPr>
      <w:r w:rsidRPr="00176194">
        <w:rPr>
          <w:rFonts w:ascii="Times New Roman" w:hAnsi="Times New Roman" w:cs="Times New Roman"/>
          <w:sz w:val="24"/>
          <w:szCs w:val="24"/>
          <w:lang w:val="mk-MK"/>
        </w:rPr>
        <w:t xml:space="preserve">Формулацијата на </w:t>
      </w:r>
      <w:r w:rsidR="004C31B6">
        <w:rPr>
          <w:rFonts w:ascii="Times New Roman" w:hAnsi="Times New Roman" w:cs="Times New Roman"/>
          <w:sz w:val="24"/>
          <w:szCs w:val="24"/>
          <w:lang w:val="mk-MK"/>
        </w:rPr>
        <w:t>к</w:t>
      </w:r>
      <w:r>
        <w:rPr>
          <w:rFonts w:ascii="Times New Roman" w:hAnsi="Times New Roman" w:cs="Times New Roman"/>
          <w:sz w:val="24"/>
          <w:szCs w:val="24"/>
          <w:lang w:val="mk-MK"/>
        </w:rPr>
        <w:t xml:space="preserve">опенхашките </w:t>
      </w:r>
      <w:r w:rsidRPr="00176194">
        <w:rPr>
          <w:rFonts w:ascii="Times New Roman" w:hAnsi="Times New Roman" w:cs="Times New Roman"/>
          <w:sz w:val="24"/>
          <w:szCs w:val="24"/>
          <w:lang w:val="mk-MK"/>
        </w:rPr>
        <w:t>критериуми</w:t>
      </w:r>
      <w:r>
        <w:rPr>
          <w:rFonts w:ascii="Times New Roman" w:hAnsi="Times New Roman" w:cs="Times New Roman"/>
          <w:sz w:val="24"/>
          <w:szCs w:val="24"/>
          <w:lang w:val="mk-MK"/>
        </w:rPr>
        <w:t xml:space="preserve"> </w:t>
      </w:r>
      <w:r w:rsidRPr="00176194">
        <w:rPr>
          <w:rFonts w:ascii="Times New Roman" w:hAnsi="Times New Roman" w:cs="Times New Roman"/>
          <w:sz w:val="24"/>
          <w:szCs w:val="24"/>
          <w:lang w:val="mk-MK"/>
        </w:rPr>
        <w:t xml:space="preserve">не </w:t>
      </w:r>
      <w:r>
        <w:rPr>
          <w:rFonts w:ascii="Times New Roman" w:hAnsi="Times New Roman" w:cs="Times New Roman"/>
          <w:sz w:val="24"/>
          <w:szCs w:val="24"/>
          <w:lang w:val="mk-MK"/>
        </w:rPr>
        <w:t>с</w:t>
      </w:r>
      <w:r w:rsidRPr="00176194">
        <w:rPr>
          <w:rFonts w:ascii="Times New Roman" w:hAnsi="Times New Roman" w:cs="Times New Roman"/>
          <w:sz w:val="24"/>
          <w:szCs w:val="24"/>
          <w:lang w:val="mk-MK"/>
        </w:rPr>
        <w:t>е промен</w:t>
      </w:r>
      <w:r>
        <w:rPr>
          <w:rFonts w:ascii="Times New Roman" w:hAnsi="Times New Roman" w:cs="Times New Roman"/>
          <w:sz w:val="24"/>
          <w:szCs w:val="24"/>
          <w:lang w:val="mk-MK"/>
        </w:rPr>
        <w:t>ила</w:t>
      </w:r>
      <w:r w:rsidRPr="00176194">
        <w:rPr>
          <w:rFonts w:ascii="Times New Roman" w:hAnsi="Times New Roman" w:cs="Times New Roman"/>
          <w:sz w:val="24"/>
          <w:szCs w:val="24"/>
          <w:lang w:val="mk-MK"/>
        </w:rPr>
        <w:t xml:space="preserve"> со текот на времето. Отсекогаш </w:t>
      </w:r>
      <w:r>
        <w:rPr>
          <w:rFonts w:ascii="Times New Roman" w:hAnsi="Times New Roman" w:cs="Times New Roman"/>
          <w:sz w:val="24"/>
          <w:szCs w:val="24"/>
          <w:lang w:val="mk-MK"/>
        </w:rPr>
        <w:t>морало</w:t>
      </w:r>
      <w:r w:rsidRPr="00176194">
        <w:rPr>
          <w:rFonts w:ascii="Times New Roman" w:hAnsi="Times New Roman" w:cs="Times New Roman"/>
          <w:sz w:val="24"/>
          <w:szCs w:val="24"/>
          <w:lang w:val="mk-MK"/>
        </w:rPr>
        <w:t xml:space="preserve"> земјите кандидати за членство во ЕУ да </w:t>
      </w:r>
      <w:r>
        <w:rPr>
          <w:rFonts w:ascii="Times New Roman" w:hAnsi="Times New Roman" w:cs="Times New Roman"/>
          <w:sz w:val="24"/>
          <w:szCs w:val="24"/>
          <w:lang w:val="mk-MK"/>
        </w:rPr>
        <w:t>ги</w:t>
      </w:r>
      <w:r w:rsidRPr="00176194">
        <w:rPr>
          <w:rFonts w:ascii="Times New Roman" w:hAnsi="Times New Roman" w:cs="Times New Roman"/>
          <w:sz w:val="24"/>
          <w:szCs w:val="24"/>
          <w:lang w:val="mk-MK"/>
        </w:rPr>
        <w:t xml:space="preserve"> исполнат условите за пристапување. Разликата лежи во суштината на оваа фраза. „Исполнување на неопходните услови“ може да се толкува на различни начини. За време на проширување</w:t>
      </w:r>
      <w:r w:rsidR="004C31B6">
        <w:rPr>
          <w:rFonts w:ascii="Times New Roman" w:hAnsi="Times New Roman" w:cs="Times New Roman"/>
          <w:sz w:val="24"/>
          <w:szCs w:val="24"/>
          <w:lang w:val="mk-MK"/>
        </w:rPr>
        <w:t>то со земјите од источна Европа</w:t>
      </w:r>
      <w:r w:rsidRPr="00176194">
        <w:rPr>
          <w:rFonts w:ascii="Times New Roman" w:hAnsi="Times New Roman" w:cs="Times New Roman"/>
          <w:sz w:val="24"/>
          <w:szCs w:val="24"/>
          <w:lang w:val="mk-MK"/>
        </w:rPr>
        <w:t xml:space="preserve">, тоа беше толкувано прилично добронамерно, заради силната политичка </w:t>
      </w:r>
      <w:r>
        <w:rPr>
          <w:rFonts w:ascii="Times New Roman" w:hAnsi="Times New Roman" w:cs="Times New Roman"/>
          <w:sz w:val="24"/>
          <w:szCs w:val="24"/>
          <w:lang w:val="mk-MK"/>
        </w:rPr>
        <w:t>залож</w:t>
      </w:r>
      <w:r w:rsidRPr="00176194">
        <w:rPr>
          <w:rFonts w:ascii="Times New Roman" w:hAnsi="Times New Roman" w:cs="Times New Roman"/>
          <w:sz w:val="24"/>
          <w:szCs w:val="24"/>
          <w:lang w:val="mk-MK"/>
        </w:rPr>
        <w:t>ба за проширување на земјите</w:t>
      </w:r>
      <w:r>
        <w:rPr>
          <w:rFonts w:ascii="Times New Roman" w:hAnsi="Times New Roman" w:cs="Times New Roman"/>
          <w:sz w:val="24"/>
          <w:szCs w:val="24"/>
          <w:lang w:val="mk-MK"/>
        </w:rPr>
        <w:t xml:space="preserve"> </w:t>
      </w:r>
      <w:r w:rsidRPr="00176194">
        <w:rPr>
          <w:rFonts w:ascii="Times New Roman" w:hAnsi="Times New Roman" w:cs="Times New Roman"/>
          <w:sz w:val="24"/>
          <w:szCs w:val="24"/>
          <w:lang w:val="mk-MK"/>
        </w:rPr>
        <w:t xml:space="preserve">членки и преговорите </w:t>
      </w:r>
      <w:r>
        <w:rPr>
          <w:rFonts w:ascii="Times New Roman" w:hAnsi="Times New Roman" w:cs="Times New Roman"/>
          <w:sz w:val="24"/>
          <w:szCs w:val="24"/>
          <w:lang w:val="mk-MK"/>
        </w:rPr>
        <w:t>од</w:t>
      </w:r>
      <w:r w:rsidRPr="00176194">
        <w:rPr>
          <w:rFonts w:ascii="Times New Roman" w:hAnsi="Times New Roman" w:cs="Times New Roman"/>
          <w:sz w:val="24"/>
          <w:szCs w:val="24"/>
          <w:lang w:val="mk-MK"/>
        </w:rPr>
        <w:t xml:space="preserve"> типот „</w:t>
      </w:r>
      <w:r w:rsidR="004C31B6">
        <w:rPr>
          <w:rFonts w:ascii="Times New Roman" w:hAnsi="Times New Roman" w:cs="Times New Roman"/>
          <w:sz w:val="24"/>
          <w:szCs w:val="24"/>
          <w:lang w:val="mk-MK"/>
        </w:rPr>
        <w:t>здружување</w:t>
      </w:r>
      <w:r w:rsidRPr="00176194">
        <w:rPr>
          <w:rFonts w:ascii="Times New Roman" w:hAnsi="Times New Roman" w:cs="Times New Roman"/>
          <w:sz w:val="24"/>
          <w:szCs w:val="24"/>
          <w:lang w:val="mk-MK"/>
        </w:rPr>
        <w:t>“</w:t>
      </w:r>
      <w:r w:rsidR="004C31B6">
        <w:rPr>
          <w:rFonts w:ascii="Times New Roman" w:hAnsi="Times New Roman" w:cs="Times New Roman"/>
          <w:sz w:val="24"/>
          <w:szCs w:val="24"/>
          <w:lang w:val="mk-MK"/>
        </w:rPr>
        <w:t xml:space="preserve"> (анг. </w:t>
      </w:r>
      <w:r w:rsidR="004C31B6" w:rsidRPr="004C31B6">
        <w:rPr>
          <w:rFonts w:ascii="Times New Roman" w:hAnsi="Times New Roman" w:cs="Times New Roman"/>
          <w:i/>
          <w:iCs/>
          <w:sz w:val="24"/>
          <w:szCs w:val="24"/>
          <w:lang w:val="en-US"/>
        </w:rPr>
        <w:t>convoy</w:t>
      </w:r>
      <w:r w:rsidR="004C31B6">
        <w:rPr>
          <w:rFonts w:ascii="Times New Roman" w:hAnsi="Times New Roman" w:cs="Times New Roman"/>
          <w:sz w:val="24"/>
          <w:szCs w:val="24"/>
          <w:lang w:val="en-US"/>
        </w:rPr>
        <w:t>)</w:t>
      </w:r>
      <w:r w:rsidRPr="00176194">
        <w:rPr>
          <w:rFonts w:ascii="Times New Roman" w:hAnsi="Times New Roman" w:cs="Times New Roman"/>
          <w:sz w:val="24"/>
          <w:szCs w:val="24"/>
          <w:lang w:val="mk-MK"/>
        </w:rPr>
        <w:t xml:space="preserve">. По ова проширување, </w:t>
      </w:r>
      <w:r w:rsidR="004C31B6">
        <w:rPr>
          <w:rFonts w:ascii="Times New Roman" w:hAnsi="Times New Roman" w:cs="Times New Roman"/>
          <w:sz w:val="24"/>
          <w:szCs w:val="24"/>
          <w:lang w:val="mk-MK"/>
        </w:rPr>
        <w:t>постое</w:t>
      </w:r>
      <w:r w:rsidRPr="00176194">
        <w:rPr>
          <w:rFonts w:ascii="Times New Roman" w:hAnsi="Times New Roman" w:cs="Times New Roman"/>
          <w:sz w:val="24"/>
          <w:szCs w:val="24"/>
          <w:lang w:val="mk-MK"/>
        </w:rPr>
        <w:t xml:space="preserve">ше сè поголемо верување дека </w:t>
      </w:r>
      <w:r w:rsidR="004C31B6">
        <w:rPr>
          <w:rFonts w:ascii="Times New Roman" w:hAnsi="Times New Roman" w:cs="Times New Roman"/>
          <w:sz w:val="24"/>
          <w:szCs w:val="24"/>
          <w:lang w:val="mk-MK"/>
        </w:rPr>
        <w:t>има уште</w:t>
      </w:r>
      <w:r w:rsidRPr="00176194">
        <w:rPr>
          <w:rFonts w:ascii="Times New Roman" w:hAnsi="Times New Roman" w:cs="Times New Roman"/>
          <w:sz w:val="24"/>
          <w:szCs w:val="24"/>
          <w:lang w:val="mk-MK"/>
        </w:rPr>
        <w:t xml:space="preserve"> значајни предизвици што </w:t>
      </w:r>
      <w:r w:rsidR="004C31B6">
        <w:rPr>
          <w:rFonts w:ascii="Times New Roman" w:hAnsi="Times New Roman" w:cs="Times New Roman"/>
          <w:sz w:val="24"/>
          <w:szCs w:val="24"/>
          <w:lang w:val="mk-MK"/>
        </w:rPr>
        <w:t>треба</w:t>
      </w:r>
      <w:r w:rsidRPr="00176194">
        <w:rPr>
          <w:rFonts w:ascii="Times New Roman" w:hAnsi="Times New Roman" w:cs="Times New Roman"/>
          <w:sz w:val="24"/>
          <w:szCs w:val="24"/>
          <w:lang w:val="mk-MK"/>
        </w:rPr>
        <w:t xml:space="preserve"> некои нови и потенцијални член</w:t>
      </w:r>
      <w:r>
        <w:rPr>
          <w:rFonts w:ascii="Times New Roman" w:hAnsi="Times New Roman" w:cs="Times New Roman"/>
          <w:sz w:val="24"/>
          <w:szCs w:val="24"/>
          <w:lang w:val="mk-MK"/>
        </w:rPr>
        <w:t>к</w:t>
      </w:r>
      <w:r w:rsidRPr="00176194">
        <w:rPr>
          <w:rFonts w:ascii="Times New Roman" w:hAnsi="Times New Roman" w:cs="Times New Roman"/>
          <w:sz w:val="24"/>
          <w:szCs w:val="24"/>
          <w:lang w:val="mk-MK"/>
        </w:rPr>
        <w:t>и</w:t>
      </w:r>
      <w:r w:rsidR="004C31B6">
        <w:rPr>
          <w:rFonts w:ascii="Times New Roman" w:hAnsi="Times New Roman" w:cs="Times New Roman"/>
          <w:sz w:val="24"/>
          <w:szCs w:val="24"/>
          <w:lang w:val="mk-MK"/>
        </w:rPr>
        <w:t xml:space="preserve"> да ги решат</w:t>
      </w:r>
      <w:r w:rsidRPr="00176194">
        <w:rPr>
          <w:rFonts w:ascii="Times New Roman" w:hAnsi="Times New Roman" w:cs="Times New Roman"/>
          <w:sz w:val="24"/>
          <w:szCs w:val="24"/>
          <w:lang w:val="mk-MK"/>
        </w:rPr>
        <w:t xml:space="preserve"> во областите на владеењето на правото и активностите против организираниот криминал и корупцијата. Новиот пристап</w:t>
      </w:r>
      <w:r>
        <w:rPr>
          <w:rFonts w:ascii="Times New Roman" w:hAnsi="Times New Roman" w:cs="Times New Roman"/>
          <w:sz w:val="24"/>
          <w:szCs w:val="24"/>
          <w:lang w:val="mk-MK"/>
        </w:rPr>
        <w:t xml:space="preserve"> што беше</w:t>
      </w:r>
      <w:r w:rsidRPr="00176194">
        <w:rPr>
          <w:rFonts w:ascii="Times New Roman" w:hAnsi="Times New Roman" w:cs="Times New Roman"/>
          <w:sz w:val="24"/>
          <w:szCs w:val="24"/>
          <w:lang w:val="mk-MK"/>
        </w:rPr>
        <w:t xml:space="preserve"> олицетворен во Стратегијата за проширување</w:t>
      </w:r>
      <w:r w:rsidR="004C31B6">
        <w:rPr>
          <w:rFonts w:ascii="Times New Roman" w:hAnsi="Times New Roman" w:cs="Times New Roman"/>
          <w:sz w:val="24"/>
          <w:szCs w:val="24"/>
          <w:lang w:val="mk-MK"/>
        </w:rPr>
        <w:t xml:space="preserve"> од</w:t>
      </w:r>
      <w:r w:rsidRPr="00176194">
        <w:rPr>
          <w:rFonts w:ascii="Times New Roman" w:hAnsi="Times New Roman" w:cs="Times New Roman"/>
          <w:sz w:val="24"/>
          <w:szCs w:val="24"/>
          <w:lang w:val="mk-MK"/>
        </w:rPr>
        <w:t xml:space="preserve"> 2014</w:t>
      </w:r>
      <w:r w:rsidR="004C31B6">
        <w:rPr>
          <w:rFonts w:ascii="Times New Roman" w:hAnsi="Times New Roman" w:cs="Times New Roman"/>
          <w:sz w:val="24"/>
          <w:szCs w:val="24"/>
          <w:lang w:val="mk-MK"/>
        </w:rPr>
        <w:t xml:space="preserve"> година,</w:t>
      </w:r>
      <w:r w:rsidRPr="00176194">
        <w:rPr>
          <w:rFonts w:ascii="Times New Roman" w:hAnsi="Times New Roman" w:cs="Times New Roman"/>
          <w:sz w:val="24"/>
          <w:szCs w:val="24"/>
          <w:lang w:val="mk-MK"/>
        </w:rPr>
        <w:t xml:space="preserve"> исто така ја повтори потребата за </w:t>
      </w:r>
      <w:r w:rsidRPr="00176194">
        <w:rPr>
          <w:rFonts w:ascii="Times New Roman" w:hAnsi="Times New Roman" w:cs="Times New Roman"/>
          <w:sz w:val="24"/>
          <w:szCs w:val="24"/>
          <w:lang w:val="mk-MK"/>
        </w:rPr>
        <w:lastRenderedPageBreak/>
        <w:t xml:space="preserve">поригорозни условувања и поголем акцент на капацитетот на </w:t>
      </w:r>
      <w:r>
        <w:rPr>
          <w:rFonts w:ascii="Times New Roman" w:hAnsi="Times New Roman" w:cs="Times New Roman"/>
          <w:sz w:val="24"/>
          <w:szCs w:val="24"/>
          <w:lang w:val="mk-MK"/>
        </w:rPr>
        <w:t>примање</w:t>
      </w:r>
      <w:r w:rsidRPr="00176194">
        <w:rPr>
          <w:rFonts w:ascii="Times New Roman" w:hAnsi="Times New Roman" w:cs="Times New Roman"/>
          <w:sz w:val="24"/>
          <w:szCs w:val="24"/>
          <w:lang w:val="mk-MK"/>
        </w:rPr>
        <w:t xml:space="preserve"> на ЕУ, т.е. нејзиниот капацитет за прифаќање нови членки, во пристапните преговори</w:t>
      </w:r>
      <w:r w:rsidR="00B276F5" w:rsidRPr="00B276F5">
        <w:rPr>
          <w:rStyle w:val="FootnoteReference"/>
          <w:rFonts w:ascii="Times New Roman" w:hAnsi="Times New Roman" w:cs="Times New Roman"/>
          <w:sz w:val="24"/>
          <w:szCs w:val="24"/>
          <w:lang w:val="en-PH"/>
        </w:rPr>
        <w:footnoteReference w:id="10"/>
      </w:r>
      <w:r w:rsidR="00B276F5">
        <w:rPr>
          <w:rFonts w:ascii="Times New Roman" w:hAnsi="Times New Roman" w:cs="Times New Roman"/>
          <w:sz w:val="24"/>
          <w:szCs w:val="24"/>
          <w:lang w:val="en-PH"/>
        </w:rPr>
        <w:t xml:space="preserve">. </w:t>
      </w:r>
    </w:p>
    <w:p w14:paraId="2BB1D115" w14:textId="77777777" w:rsidR="00B276F5" w:rsidRPr="00B276F5" w:rsidRDefault="00B276F5" w:rsidP="00294B0C">
      <w:pPr>
        <w:autoSpaceDE w:val="0"/>
        <w:autoSpaceDN w:val="0"/>
        <w:adjustRightInd w:val="0"/>
        <w:spacing w:after="0" w:line="240" w:lineRule="atLeast"/>
        <w:jc w:val="both"/>
        <w:rPr>
          <w:rFonts w:ascii="Times New Roman" w:hAnsi="Times New Roman" w:cs="Times New Roman"/>
          <w:b/>
          <w:color w:val="0C000F"/>
          <w:sz w:val="24"/>
          <w:szCs w:val="24"/>
          <w:shd w:val="clear" w:color="auto" w:fill="FFFFFF"/>
          <w:lang w:val="en-PH"/>
        </w:rPr>
      </w:pPr>
    </w:p>
    <w:p w14:paraId="5FAED7F0" w14:textId="49833C2B" w:rsidR="00587175" w:rsidRDefault="00F966A1" w:rsidP="00294B0C">
      <w:pPr>
        <w:spacing w:line="240" w:lineRule="atLeast"/>
        <w:jc w:val="both"/>
        <w:rPr>
          <w:rFonts w:ascii="Times New Roman" w:hAnsi="Times New Roman" w:cs="Times New Roman"/>
          <w:sz w:val="24"/>
          <w:szCs w:val="24"/>
          <w:lang w:val="en-PH"/>
        </w:rPr>
      </w:pPr>
      <w:r w:rsidRPr="00F966A1">
        <w:rPr>
          <w:rFonts w:ascii="Times New Roman" w:hAnsi="Times New Roman" w:cs="Times New Roman"/>
          <w:sz w:val="24"/>
          <w:szCs w:val="24"/>
          <w:lang w:val="mk-MK"/>
        </w:rPr>
        <w:t xml:space="preserve">За време на источното проширување од 2004/2007 година, процесот на пристапување кон ЕУ беше фокусиран на спроведување на критериумите на законодавството, а </w:t>
      </w:r>
      <w:r>
        <w:rPr>
          <w:rFonts w:ascii="Times New Roman" w:hAnsi="Times New Roman" w:cs="Times New Roman"/>
          <w:sz w:val="24"/>
          <w:szCs w:val="24"/>
          <w:lang w:val="mk-MK"/>
        </w:rPr>
        <w:t>многу</w:t>
      </w:r>
      <w:r w:rsidRPr="00F966A1">
        <w:rPr>
          <w:rFonts w:ascii="Times New Roman" w:hAnsi="Times New Roman" w:cs="Times New Roman"/>
          <w:sz w:val="24"/>
          <w:szCs w:val="24"/>
          <w:lang w:val="mk-MK"/>
        </w:rPr>
        <w:t xml:space="preserve"> помалку на исполнување на политичките и економските критериуми. Стратегијата за проширување од 2014 година артикулира</w:t>
      </w:r>
      <w:r>
        <w:rPr>
          <w:rFonts w:ascii="Times New Roman" w:hAnsi="Times New Roman" w:cs="Times New Roman"/>
          <w:sz w:val="24"/>
          <w:szCs w:val="24"/>
          <w:lang w:val="mk-MK"/>
        </w:rPr>
        <w:t>ше</w:t>
      </w:r>
      <w:r w:rsidRPr="00F966A1">
        <w:rPr>
          <w:rFonts w:ascii="Times New Roman" w:hAnsi="Times New Roman" w:cs="Times New Roman"/>
          <w:sz w:val="24"/>
          <w:szCs w:val="24"/>
          <w:lang w:val="mk-MK"/>
        </w:rPr>
        <w:t xml:space="preserve"> нов пристап за земјите кандидати </w:t>
      </w:r>
      <w:r w:rsidR="004C31B6">
        <w:rPr>
          <w:rFonts w:ascii="Times New Roman" w:hAnsi="Times New Roman" w:cs="Times New Roman"/>
          <w:sz w:val="24"/>
          <w:szCs w:val="24"/>
          <w:lang w:val="mk-MK"/>
        </w:rPr>
        <w:t>за</w:t>
      </w:r>
      <w:r w:rsidRPr="00F966A1">
        <w:rPr>
          <w:rFonts w:ascii="Times New Roman" w:hAnsi="Times New Roman" w:cs="Times New Roman"/>
          <w:sz w:val="24"/>
          <w:szCs w:val="24"/>
          <w:lang w:val="mk-MK"/>
        </w:rPr>
        <w:t xml:space="preserve"> исполн</w:t>
      </w:r>
      <w:r w:rsidR="004C31B6">
        <w:rPr>
          <w:rFonts w:ascii="Times New Roman" w:hAnsi="Times New Roman" w:cs="Times New Roman"/>
          <w:sz w:val="24"/>
          <w:szCs w:val="24"/>
          <w:lang w:val="mk-MK"/>
        </w:rPr>
        <w:t>ување на</w:t>
      </w:r>
      <w:r w:rsidRPr="00F966A1">
        <w:rPr>
          <w:rFonts w:ascii="Times New Roman" w:hAnsi="Times New Roman" w:cs="Times New Roman"/>
          <w:sz w:val="24"/>
          <w:szCs w:val="24"/>
          <w:lang w:val="mk-MK"/>
        </w:rPr>
        <w:t xml:space="preserve"> </w:t>
      </w:r>
      <w:r w:rsidR="004C31B6">
        <w:rPr>
          <w:rFonts w:ascii="Times New Roman" w:hAnsi="Times New Roman" w:cs="Times New Roman"/>
          <w:sz w:val="24"/>
          <w:szCs w:val="24"/>
          <w:lang w:val="mk-MK"/>
        </w:rPr>
        <w:t>к</w:t>
      </w:r>
      <w:r>
        <w:rPr>
          <w:rFonts w:ascii="Times New Roman" w:hAnsi="Times New Roman" w:cs="Times New Roman"/>
          <w:sz w:val="24"/>
          <w:szCs w:val="24"/>
          <w:lang w:val="mk-MK"/>
        </w:rPr>
        <w:t xml:space="preserve">опенхашките </w:t>
      </w:r>
      <w:r w:rsidRPr="00F966A1">
        <w:rPr>
          <w:rFonts w:ascii="Times New Roman" w:hAnsi="Times New Roman" w:cs="Times New Roman"/>
          <w:sz w:val="24"/>
          <w:szCs w:val="24"/>
          <w:lang w:val="mk-MK"/>
        </w:rPr>
        <w:t xml:space="preserve">политички и економски критериуми. Една важна новина на оваа стратегија беше воведување одредници насочени кон зајакнување на следењето на преговорите. </w:t>
      </w:r>
      <w:r>
        <w:rPr>
          <w:rFonts w:ascii="Times New Roman" w:hAnsi="Times New Roman" w:cs="Times New Roman"/>
          <w:sz w:val="24"/>
          <w:szCs w:val="24"/>
          <w:lang w:val="mk-MK"/>
        </w:rPr>
        <w:t>Тие</w:t>
      </w:r>
      <w:r w:rsidRPr="00F966A1">
        <w:rPr>
          <w:rFonts w:ascii="Times New Roman" w:hAnsi="Times New Roman" w:cs="Times New Roman"/>
          <w:sz w:val="24"/>
          <w:szCs w:val="24"/>
          <w:lang w:val="mk-MK"/>
        </w:rPr>
        <w:t xml:space="preserve"> одредници</w:t>
      </w:r>
      <w:r>
        <w:rPr>
          <w:rFonts w:ascii="Times New Roman" w:hAnsi="Times New Roman" w:cs="Times New Roman"/>
          <w:sz w:val="24"/>
          <w:szCs w:val="24"/>
          <w:lang w:val="mk-MK"/>
        </w:rPr>
        <w:t xml:space="preserve"> требаше да се исполнат</w:t>
      </w:r>
      <w:r w:rsidRPr="00F966A1">
        <w:rPr>
          <w:rFonts w:ascii="Times New Roman" w:hAnsi="Times New Roman" w:cs="Times New Roman"/>
          <w:sz w:val="24"/>
          <w:szCs w:val="24"/>
          <w:lang w:val="mk-MK"/>
        </w:rPr>
        <w:t xml:space="preserve"> за да </w:t>
      </w:r>
      <w:r>
        <w:rPr>
          <w:rFonts w:ascii="Times New Roman" w:hAnsi="Times New Roman" w:cs="Times New Roman"/>
          <w:sz w:val="24"/>
          <w:szCs w:val="24"/>
          <w:lang w:val="mk-MK"/>
        </w:rPr>
        <w:t xml:space="preserve">може или да </w:t>
      </w:r>
      <w:r w:rsidRPr="00F966A1">
        <w:rPr>
          <w:rFonts w:ascii="Times New Roman" w:hAnsi="Times New Roman" w:cs="Times New Roman"/>
          <w:sz w:val="24"/>
          <w:szCs w:val="24"/>
          <w:lang w:val="mk-MK"/>
        </w:rPr>
        <w:t xml:space="preserve">се отворат преговори за одредено поглавје („почетни </w:t>
      </w:r>
      <w:r>
        <w:rPr>
          <w:rFonts w:ascii="Times New Roman" w:hAnsi="Times New Roman" w:cs="Times New Roman"/>
          <w:sz w:val="24"/>
          <w:szCs w:val="24"/>
          <w:lang w:val="mk-MK"/>
        </w:rPr>
        <w:t>одредници</w:t>
      </w:r>
      <w:r w:rsidRPr="00F966A1">
        <w:rPr>
          <w:rFonts w:ascii="Times New Roman" w:hAnsi="Times New Roman" w:cs="Times New Roman"/>
          <w:sz w:val="24"/>
          <w:szCs w:val="24"/>
          <w:lang w:val="mk-MK"/>
        </w:rPr>
        <w:t>“) или привремено да се затвори процесот на преговори токму на тоа поглавје („завршни одредници“)</w:t>
      </w:r>
      <w:r w:rsidR="00587175" w:rsidRPr="00587175">
        <w:rPr>
          <w:rFonts w:ascii="Times New Roman" w:hAnsi="Times New Roman" w:cs="Times New Roman"/>
          <w:sz w:val="24"/>
          <w:szCs w:val="24"/>
          <w:lang w:val="en-PH"/>
        </w:rPr>
        <w:t>.</w:t>
      </w:r>
      <w:r w:rsidR="00587175">
        <w:rPr>
          <w:rFonts w:ascii="Times New Roman" w:hAnsi="Times New Roman" w:cs="Times New Roman"/>
          <w:sz w:val="24"/>
          <w:szCs w:val="24"/>
          <w:lang w:val="en-PH"/>
        </w:rPr>
        <w:t xml:space="preserve"> </w:t>
      </w:r>
    </w:p>
    <w:p w14:paraId="519EECB3" w14:textId="22AC8AE8" w:rsidR="00C57271" w:rsidRDefault="00212606" w:rsidP="00294B0C">
      <w:pPr>
        <w:autoSpaceDE w:val="0"/>
        <w:autoSpaceDN w:val="0"/>
        <w:adjustRightInd w:val="0"/>
        <w:spacing w:after="0" w:line="240" w:lineRule="atLeast"/>
        <w:jc w:val="both"/>
        <w:rPr>
          <w:rFonts w:ascii="Times New Roman" w:hAnsi="Times New Roman" w:cs="Times New Roman"/>
          <w:sz w:val="24"/>
          <w:szCs w:val="24"/>
          <w:lang w:val="en-PH"/>
        </w:rPr>
      </w:pPr>
      <w:r>
        <w:rPr>
          <w:rFonts w:ascii="Times New Roman" w:hAnsi="Times New Roman" w:cs="Times New Roman"/>
          <w:sz w:val="24"/>
          <w:szCs w:val="24"/>
          <w:lang w:val="mk-MK"/>
        </w:rPr>
        <w:t xml:space="preserve">Со </w:t>
      </w:r>
      <w:r w:rsidR="00F966A1" w:rsidRPr="00F966A1">
        <w:rPr>
          <w:rFonts w:ascii="Times New Roman" w:hAnsi="Times New Roman" w:cs="Times New Roman"/>
          <w:sz w:val="24"/>
          <w:szCs w:val="24"/>
          <w:lang w:val="mk-MK"/>
        </w:rPr>
        <w:t xml:space="preserve">Стратегијата за проширување од 2014 година </w:t>
      </w:r>
      <w:r>
        <w:rPr>
          <w:rFonts w:ascii="Times New Roman" w:hAnsi="Times New Roman" w:cs="Times New Roman"/>
          <w:sz w:val="24"/>
          <w:szCs w:val="24"/>
          <w:lang w:val="mk-MK"/>
        </w:rPr>
        <w:t xml:space="preserve">се </w:t>
      </w:r>
      <w:r w:rsidR="00F966A1" w:rsidRPr="00F966A1">
        <w:rPr>
          <w:rFonts w:ascii="Times New Roman" w:hAnsi="Times New Roman" w:cs="Times New Roman"/>
          <w:sz w:val="24"/>
          <w:szCs w:val="24"/>
          <w:lang w:val="mk-MK"/>
        </w:rPr>
        <w:t xml:space="preserve">воведе уште една фундаментална новина во процесот на </w:t>
      </w:r>
      <w:r w:rsidR="00F966A1">
        <w:rPr>
          <w:rFonts w:ascii="Times New Roman" w:hAnsi="Times New Roman" w:cs="Times New Roman"/>
          <w:sz w:val="24"/>
          <w:szCs w:val="24"/>
          <w:lang w:val="mk-MK"/>
        </w:rPr>
        <w:t xml:space="preserve">пристапни </w:t>
      </w:r>
      <w:r w:rsidR="00F966A1" w:rsidRPr="00F966A1">
        <w:rPr>
          <w:rFonts w:ascii="Times New Roman" w:hAnsi="Times New Roman" w:cs="Times New Roman"/>
          <w:sz w:val="24"/>
          <w:szCs w:val="24"/>
          <w:lang w:val="mk-MK"/>
        </w:rPr>
        <w:t xml:space="preserve">преговори </w:t>
      </w:r>
      <w:r>
        <w:rPr>
          <w:rFonts w:ascii="Times New Roman" w:hAnsi="Times New Roman" w:cs="Times New Roman"/>
          <w:sz w:val="24"/>
          <w:szCs w:val="24"/>
          <w:lang w:val="mk-MK"/>
        </w:rPr>
        <w:t>со</w:t>
      </w:r>
      <w:r w:rsidR="00F966A1" w:rsidRPr="00F966A1">
        <w:rPr>
          <w:rFonts w:ascii="Times New Roman" w:hAnsi="Times New Roman" w:cs="Times New Roman"/>
          <w:sz w:val="24"/>
          <w:szCs w:val="24"/>
          <w:lang w:val="mk-MK"/>
        </w:rPr>
        <w:t xml:space="preserve"> ЕУ. Во претходните преговори</w:t>
      </w:r>
      <w:r>
        <w:rPr>
          <w:rFonts w:ascii="Times New Roman" w:hAnsi="Times New Roman" w:cs="Times New Roman"/>
          <w:sz w:val="24"/>
          <w:szCs w:val="24"/>
          <w:lang w:val="mk-MK"/>
        </w:rPr>
        <w:t xml:space="preserve"> за проширување, поглавјата</w:t>
      </w:r>
      <w:r w:rsidR="00F966A1" w:rsidRPr="00F966A1">
        <w:rPr>
          <w:rFonts w:ascii="Times New Roman" w:hAnsi="Times New Roman" w:cs="Times New Roman"/>
          <w:sz w:val="24"/>
          <w:szCs w:val="24"/>
          <w:lang w:val="mk-MK"/>
        </w:rPr>
        <w:t xml:space="preserve"> </w:t>
      </w:r>
      <w:r>
        <w:rPr>
          <w:rFonts w:ascii="Times New Roman" w:hAnsi="Times New Roman" w:cs="Times New Roman"/>
          <w:sz w:val="24"/>
          <w:szCs w:val="24"/>
          <w:lang w:val="mk-MK"/>
        </w:rPr>
        <w:t>што</w:t>
      </w:r>
      <w:r w:rsidR="00F966A1" w:rsidRPr="00F966A1">
        <w:rPr>
          <w:rFonts w:ascii="Times New Roman" w:hAnsi="Times New Roman" w:cs="Times New Roman"/>
          <w:sz w:val="24"/>
          <w:szCs w:val="24"/>
          <w:lang w:val="mk-MK"/>
        </w:rPr>
        <w:t xml:space="preserve"> се однесуваат на политичките критериуми</w:t>
      </w:r>
      <w:r>
        <w:rPr>
          <w:rFonts w:ascii="Times New Roman" w:hAnsi="Times New Roman" w:cs="Times New Roman"/>
          <w:sz w:val="24"/>
          <w:szCs w:val="24"/>
          <w:lang w:val="mk-MK"/>
        </w:rPr>
        <w:t>,</w:t>
      </w:r>
      <w:r w:rsidR="00F966A1" w:rsidRPr="00F966A1">
        <w:rPr>
          <w:rFonts w:ascii="Times New Roman" w:hAnsi="Times New Roman" w:cs="Times New Roman"/>
          <w:sz w:val="24"/>
          <w:szCs w:val="24"/>
          <w:lang w:val="mk-MK"/>
        </w:rPr>
        <w:t xml:space="preserve"> беа отворени доста доцна во рамките на процесот. Како последица на тоа, тие честопати беа затвор</w:t>
      </w:r>
      <w:r w:rsidR="00F966A1">
        <w:rPr>
          <w:rFonts w:ascii="Times New Roman" w:hAnsi="Times New Roman" w:cs="Times New Roman"/>
          <w:sz w:val="24"/>
          <w:szCs w:val="24"/>
          <w:lang w:val="mk-MK"/>
        </w:rPr>
        <w:t>а</w:t>
      </w:r>
      <w:r w:rsidR="00F966A1" w:rsidRPr="00F966A1">
        <w:rPr>
          <w:rFonts w:ascii="Times New Roman" w:hAnsi="Times New Roman" w:cs="Times New Roman"/>
          <w:sz w:val="24"/>
          <w:szCs w:val="24"/>
          <w:lang w:val="mk-MK"/>
        </w:rPr>
        <w:t>ни предвреме во рамките на контекстот на политичкиот притисок да се финализира процесот на преговори. Врз основа на заклучокот дека исполнувањето на политичките критериуми обично трае многу долго, ЕУ одлучи дека реформите на земјите</w:t>
      </w:r>
      <w:r w:rsidR="00F966A1">
        <w:rPr>
          <w:rFonts w:ascii="Times New Roman" w:hAnsi="Times New Roman" w:cs="Times New Roman"/>
          <w:sz w:val="24"/>
          <w:szCs w:val="24"/>
          <w:lang w:val="mk-MK"/>
        </w:rPr>
        <w:t xml:space="preserve"> </w:t>
      </w:r>
      <w:r w:rsidR="00F966A1" w:rsidRPr="00F966A1">
        <w:rPr>
          <w:rFonts w:ascii="Times New Roman" w:hAnsi="Times New Roman" w:cs="Times New Roman"/>
          <w:sz w:val="24"/>
          <w:szCs w:val="24"/>
          <w:lang w:val="mk-MK"/>
        </w:rPr>
        <w:t xml:space="preserve">кандидати во овие области треба да бидат </w:t>
      </w:r>
      <w:r w:rsidR="00F966A1">
        <w:rPr>
          <w:rFonts w:ascii="Times New Roman" w:hAnsi="Times New Roman" w:cs="Times New Roman"/>
          <w:sz w:val="24"/>
          <w:szCs w:val="24"/>
          <w:lang w:val="mk-MK"/>
        </w:rPr>
        <w:t>распределени нерамномерн</w:t>
      </w:r>
      <w:r>
        <w:rPr>
          <w:rFonts w:ascii="Times New Roman" w:hAnsi="Times New Roman" w:cs="Times New Roman"/>
          <w:sz w:val="24"/>
          <w:szCs w:val="24"/>
          <w:lang w:val="mk-MK"/>
        </w:rPr>
        <w:t>о</w:t>
      </w:r>
      <w:r w:rsidR="00F966A1">
        <w:rPr>
          <w:rFonts w:ascii="Times New Roman" w:hAnsi="Times New Roman" w:cs="Times New Roman"/>
          <w:sz w:val="24"/>
          <w:szCs w:val="24"/>
          <w:lang w:val="mk-MK"/>
        </w:rPr>
        <w:t xml:space="preserve"> т.е. најголем дел да бидат на почетоко</w:t>
      </w:r>
      <w:r>
        <w:rPr>
          <w:rFonts w:ascii="Times New Roman" w:hAnsi="Times New Roman" w:cs="Times New Roman"/>
          <w:sz w:val="24"/>
          <w:szCs w:val="24"/>
          <w:lang w:val="mk-MK"/>
        </w:rPr>
        <w:t>т</w:t>
      </w:r>
      <w:r w:rsidR="00F966A1" w:rsidRPr="00F966A1">
        <w:rPr>
          <w:rFonts w:ascii="Times New Roman" w:hAnsi="Times New Roman" w:cs="Times New Roman"/>
          <w:sz w:val="24"/>
          <w:szCs w:val="24"/>
          <w:lang w:val="mk-MK"/>
        </w:rPr>
        <w:t xml:space="preserve">. </w:t>
      </w:r>
      <w:r w:rsidR="00F966A1">
        <w:rPr>
          <w:rFonts w:ascii="Times New Roman" w:hAnsi="Times New Roman" w:cs="Times New Roman"/>
          <w:sz w:val="24"/>
          <w:szCs w:val="24"/>
          <w:lang w:val="mk-MK"/>
        </w:rPr>
        <w:t>В</w:t>
      </w:r>
      <w:r w:rsidR="00F966A1" w:rsidRPr="00F966A1">
        <w:rPr>
          <w:rFonts w:ascii="Times New Roman" w:hAnsi="Times New Roman" w:cs="Times New Roman"/>
          <w:sz w:val="24"/>
          <w:szCs w:val="24"/>
          <w:lang w:val="mk-MK"/>
        </w:rPr>
        <w:t>о пракса</w:t>
      </w:r>
      <w:r w:rsidR="00F966A1">
        <w:rPr>
          <w:rFonts w:ascii="Times New Roman" w:hAnsi="Times New Roman" w:cs="Times New Roman"/>
          <w:sz w:val="24"/>
          <w:szCs w:val="24"/>
          <w:lang w:val="mk-MK"/>
        </w:rPr>
        <w:t>, ова</w:t>
      </w:r>
      <w:r w:rsidR="00F966A1" w:rsidRPr="00F966A1">
        <w:rPr>
          <w:rFonts w:ascii="Times New Roman" w:hAnsi="Times New Roman" w:cs="Times New Roman"/>
          <w:sz w:val="24"/>
          <w:szCs w:val="24"/>
          <w:lang w:val="mk-MK"/>
        </w:rPr>
        <w:t xml:space="preserve"> доведе до ситуација поглавјата за преговори </w:t>
      </w:r>
      <w:r>
        <w:rPr>
          <w:rFonts w:ascii="Times New Roman" w:hAnsi="Times New Roman" w:cs="Times New Roman"/>
          <w:sz w:val="24"/>
          <w:szCs w:val="24"/>
          <w:lang w:val="mk-MK"/>
        </w:rPr>
        <w:t>што</w:t>
      </w:r>
      <w:r w:rsidR="00F966A1" w:rsidRPr="00F966A1">
        <w:rPr>
          <w:rFonts w:ascii="Times New Roman" w:hAnsi="Times New Roman" w:cs="Times New Roman"/>
          <w:sz w:val="24"/>
          <w:szCs w:val="24"/>
          <w:lang w:val="mk-MK"/>
        </w:rPr>
        <w:t xml:space="preserve"> се однесуваат на политичките критериуми </w:t>
      </w:r>
      <w:r w:rsidR="00F966A1" w:rsidRPr="00470349">
        <w:rPr>
          <w:rFonts w:ascii="Times New Roman" w:hAnsi="Times New Roman" w:cs="Times New Roman"/>
          <w:i/>
          <w:iCs/>
          <w:sz w:val="24"/>
          <w:szCs w:val="24"/>
          <w:lang w:val="mk-MK"/>
        </w:rPr>
        <w:t>де факто</w:t>
      </w:r>
      <w:r w:rsidR="00F966A1" w:rsidRPr="00F966A1">
        <w:rPr>
          <w:rFonts w:ascii="Times New Roman" w:hAnsi="Times New Roman" w:cs="Times New Roman"/>
          <w:sz w:val="24"/>
          <w:szCs w:val="24"/>
          <w:lang w:val="mk-MK"/>
        </w:rPr>
        <w:t xml:space="preserve"> </w:t>
      </w:r>
      <w:r w:rsidR="00470349">
        <w:rPr>
          <w:rFonts w:ascii="Times New Roman" w:hAnsi="Times New Roman" w:cs="Times New Roman"/>
          <w:sz w:val="24"/>
          <w:szCs w:val="24"/>
          <w:lang w:val="mk-MK"/>
        </w:rPr>
        <w:t>да ја добијат</w:t>
      </w:r>
      <w:r w:rsidR="00F966A1" w:rsidRPr="00F966A1">
        <w:rPr>
          <w:rFonts w:ascii="Times New Roman" w:hAnsi="Times New Roman" w:cs="Times New Roman"/>
          <w:sz w:val="24"/>
          <w:szCs w:val="24"/>
          <w:lang w:val="mk-MK"/>
        </w:rPr>
        <w:t xml:space="preserve"> улогата на „контролор“ на преговорите</w:t>
      </w:r>
      <w:r w:rsidR="00063409">
        <w:rPr>
          <w:rStyle w:val="FootnoteReference"/>
          <w:rFonts w:ascii="Times New Roman" w:hAnsi="Times New Roman" w:cs="Times New Roman"/>
          <w:sz w:val="24"/>
          <w:szCs w:val="24"/>
          <w:lang w:val="en-PH"/>
        </w:rPr>
        <w:footnoteReference w:id="11"/>
      </w:r>
      <w:r w:rsidR="006C3508" w:rsidRPr="006C3508">
        <w:rPr>
          <w:rFonts w:ascii="Times New Roman" w:hAnsi="Times New Roman" w:cs="Times New Roman"/>
          <w:sz w:val="24"/>
          <w:szCs w:val="24"/>
          <w:lang w:val="en-PH"/>
        </w:rPr>
        <w:t>.</w:t>
      </w:r>
    </w:p>
    <w:p w14:paraId="58EB790D" w14:textId="77777777" w:rsidR="00B276F5" w:rsidRPr="006C3508" w:rsidRDefault="00B276F5" w:rsidP="00294B0C">
      <w:pPr>
        <w:autoSpaceDE w:val="0"/>
        <w:autoSpaceDN w:val="0"/>
        <w:adjustRightInd w:val="0"/>
        <w:spacing w:after="0" w:line="240" w:lineRule="atLeast"/>
        <w:jc w:val="both"/>
        <w:rPr>
          <w:rFonts w:ascii="Times New Roman" w:hAnsi="Times New Roman" w:cs="Times New Roman"/>
          <w:sz w:val="24"/>
          <w:szCs w:val="24"/>
          <w:lang w:val="en-PH"/>
        </w:rPr>
      </w:pPr>
    </w:p>
    <w:p w14:paraId="5C8FC262" w14:textId="2E0E8206" w:rsidR="006C3508" w:rsidRDefault="00470349" w:rsidP="00294B0C">
      <w:pPr>
        <w:tabs>
          <w:tab w:val="num" w:pos="720"/>
          <w:tab w:val="num" w:pos="1440"/>
        </w:tabs>
        <w:spacing w:line="240" w:lineRule="atLeast"/>
        <w:jc w:val="both"/>
        <w:rPr>
          <w:rFonts w:ascii="Times New Roman" w:hAnsi="Times New Roman" w:cs="Times New Roman"/>
          <w:sz w:val="24"/>
          <w:szCs w:val="24"/>
          <w:lang w:val="en-MY"/>
        </w:rPr>
      </w:pPr>
      <w:r w:rsidRPr="00470349">
        <w:rPr>
          <w:rFonts w:ascii="Times New Roman" w:hAnsi="Times New Roman" w:cs="Times New Roman"/>
          <w:sz w:val="24"/>
          <w:szCs w:val="24"/>
          <w:lang w:val="mk-MK"/>
        </w:rPr>
        <w:t xml:space="preserve">И покрај тоа што </w:t>
      </w:r>
      <w:r>
        <w:rPr>
          <w:rFonts w:ascii="Times New Roman" w:hAnsi="Times New Roman" w:cs="Times New Roman"/>
          <w:sz w:val="24"/>
          <w:szCs w:val="24"/>
          <w:lang w:val="mk-MK"/>
        </w:rPr>
        <w:t>вклучувањето</w:t>
      </w:r>
      <w:r w:rsidRPr="00470349">
        <w:rPr>
          <w:rFonts w:ascii="Times New Roman" w:hAnsi="Times New Roman" w:cs="Times New Roman"/>
          <w:sz w:val="24"/>
          <w:szCs w:val="24"/>
          <w:lang w:val="mk-MK"/>
        </w:rPr>
        <w:t xml:space="preserve"> на економското управување меѓу „први</w:t>
      </w:r>
      <w:r w:rsidR="00577617">
        <w:rPr>
          <w:rFonts w:ascii="Times New Roman" w:hAnsi="Times New Roman" w:cs="Times New Roman"/>
          <w:sz w:val="24"/>
          <w:szCs w:val="24"/>
          <w:lang w:val="mk-MK"/>
        </w:rPr>
        <w:t>те основни</w:t>
      </w:r>
      <w:r w:rsidRPr="00470349">
        <w:rPr>
          <w:rFonts w:ascii="Times New Roman" w:hAnsi="Times New Roman" w:cs="Times New Roman"/>
          <w:sz w:val="24"/>
          <w:szCs w:val="24"/>
          <w:lang w:val="mk-MK"/>
        </w:rPr>
        <w:t xml:space="preserve">“ столбови </w:t>
      </w:r>
      <w:r w:rsidR="00577617">
        <w:rPr>
          <w:rFonts w:ascii="Times New Roman" w:hAnsi="Times New Roman" w:cs="Times New Roman"/>
          <w:sz w:val="24"/>
          <w:szCs w:val="24"/>
          <w:lang w:val="mk-MK"/>
        </w:rPr>
        <w:t>на</w:t>
      </w:r>
      <w:r w:rsidRPr="00470349">
        <w:rPr>
          <w:rFonts w:ascii="Times New Roman" w:hAnsi="Times New Roman" w:cs="Times New Roman"/>
          <w:sz w:val="24"/>
          <w:szCs w:val="24"/>
          <w:lang w:val="mk-MK"/>
        </w:rPr>
        <w:t xml:space="preserve"> Стратегијата за проширување на ЕУ </w:t>
      </w:r>
      <w:r w:rsidR="00212606">
        <w:rPr>
          <w:rFonts w:ascii="Times New Roman" w:hAnsi="Times New Roman" w:cs="Times New Roman"/>
          <w:sz w:val="24"/>
          <w:szCs w:val="24"/>
          <w:lang w:val="mk-MK"/>
        </w:rPr>
        <w:t xml:space="preserve">од </w:t>
      </w:r>
      <w:r w:rsidRPr="00470349">
        <w:rPr>
          <w:rFonts w:ascii="Times New Roman" w:hAnsi="Times New Roman" w:cs="Times New Roman"/>
          <w:sz w:val="24"/>
          <w:szCs w:val="24"/>
          <w:lang w:val="mk-MK"/>
        </w:rPr>
        <w:t xml:space="preserve">2014 година ја направи оваа област повидлива и формално поважна во рамки на процесот на пристапување кон ЕУ, </w:t>
      </w:r>
      <w:r>
        <w:rPr>
          <w:rFonts w:ascii="Times New Roman" w:hAnsi="Times New Roman" w:cs="Times New Roman"/>
          <w:sz w:val="24"/>
          <w:szCs w:val="24"/>
          <w:lang w:val="mk-MK"/>
        </w:rPr>
        <w:t>во пракса, економските</w:t>
      </w:r>
      <w:r w:rsidRPr="00470349">
        <w:rPr>
          <w:rFonts w:ascii="Times New Roman" w:hAnsi="Times New Roman" w:cs="Times New Roman"/>
          <w:sz w:val="24"/>
          <w:szCs w:val="24"/>
          <w:lang w:val="mk-MK"/>
        </w:rPr>
        <w:t xml:space="preserve"> критериуми остана</w:t>
      </w:r>
      <w:r>
        <w:rPr>
          <w:rFonts w:ascii="Times New Roman" w:hAnsi="Times New Roman" w:cs="Times New Roman"/>
          <w:sz w:val="24"/>
          <w:szCs w:val="24"/>
          <w:lang w:val="mk-MK"/>
        </w:rPr>
        <w:t>а</w:t>
      </w:r>
      <w:r w:rsidRPr="00470349">
        <w:rPr>
          <w:rFonts w:ascii="Times New Roman" w:hAnsi="Times New Roman" w:cs="Times New Roman"/>
          <w:sz w:val="24"/>
          <w:szCs w:val="24"/>
          <w:lang w:val="mk-MK"/>
        </w:rPr>
        <w:t xml:space="preserve"> прилично застоен сегмент од целокупниот процес, вклучително и преговорите за пристапување. За разлика од очекувањата, Стратегијата беше само делумно успешна во интензивирање на реформите на земјите кандидати кои</w:t>
      </w:r>
      <w:r w:rsidR="00212606">
        <w:rPr>
          <w:rFonts w:ascii="Times New Roman" w:hAnsi="Times New Roman" w:cs="Times New Roman"/>
          <w:sz w:val="24"/>
          <w:szCs w:val="24"/>
          <w:lang w:val="mk-MK"/>
        </w:rPr>
        <w:t>што</w:t>
      </w:r>
      <w:r w:rsidRPr="00470349">
        <w:rPr>
          <w:rFonts w:ascii="Times New Roman" w:hAnsi="Times New Roman" w:cs="Times New Roman"/>
          <w:sz w:val="24"/>
          <w:szCs w:val="24"/>
          <w:lang w:val="mk-MK"/>
        </w:rPr>
        <w:t xml:space="preserve"> беа потребни за поддршка на економскиот раст и меѓународната конкурентност</w:t>
      </w:r>
      <w:r w:rsidR="00485FAC">
        <w:rPr>
          <w:rFonts w:ascii="Times New Roman" w:hAnsi="Times New Roman" w:cs="Times New Roman"/>
          <w:sz w:val="24"/>
          <w:szCs w:val="24"/>
          <w:lang w:val="en-MY"/>
        </w:rPr>
        <w:t>.</w:t>
      </w:r>
      <w:r w:rsidR="006C3508">
        <w:rPr>
          <w:rFonts w:ascii="Times New Roman" w:hAnsi="Times New Roman" w:cs="Times New Roman"/>
          <w:sz w:val="24"/>
          <w:szCs w:val="24"/>
          <w:lang w:val="en-MY"/>
        </w:rPr>
        <w:t xml:space="preserve"> </w:t>
      </w:r>
    </w:p>
    <w:p w14:paraId="1C1163BC" w14:textId="2EFC25A2" w:rsidR="009B39A8" w:rsidRPr="00EB11FC" w:rsidRDefault="009B39A8" w:rsidP="00EB11FC">
      <w:pPr>
        <w:pStyle w:val="NoSpacing"/>
        <w:rPr>
          <w:rFonts w:ascii="Times New Roman" w:hAnsi="Times New Roman" w:cs="Times New Roman"/>
          <w:b/>
          <w:sz w:val="24"/>
          <w:szCs w:val="24"/>
          <w:shd w:val="clear" w:color="auto" w:fill="FFFFFF"/>
          <w:lang w:val="en-PH"/>
        </w:rPr>
      </w:pPr>
      <w:r w:rsidRPr="00EB11FC">
        <w:rPr>
          <w:rFonts w:ascii="Times New Roman" w:hAnsi="Times New Roman" w:cs="Times New Roman"/>
          <w:b/>
          <w:sz w:val="24"/>
          <w:szCs w:val="24"/>
          <w:shd w:val="clear" w:color="auto" w:fill="FFFFFF"/>
          <w:lang w:val="en-PH"/>
        </w:rPr>
        <w:t xml:space="preserve">3.3. </w:t>
      </w:r>
      <w:r w:rsidR="00577617" w:rsidRPr="00577617">
        <w:rPr>
          <w:rFonts w:ascii="Times New Roman" w:hAnsi="Times New Roman" w:cs="Times New Roman"/>
          <w:b/>
          <w:sz w:val="24"/>
          <w:szCs w:val="24"/>
          <w:shd w:val="clear" w:color="auto" w:fill="FFFFFF"/>
          <w:lang w:val="mk-MK"/>
        </w:rPr>
        <w:t xml:space="preserve">Преговорите за ЕУ според Методологијата за проширување на ЕУ </w:t>
      </w:r>
      <w:r w:rsidR="00577617">
        <w:rPr>
          <w:rFonts w:ascii="Times New Roman" w:hAnsi="Times New Roman" w:cs="Times New Roman"/>
          <w:b/>
          <w:sz w:val="24"/>
          <w:szCs w:val="24"/>
          <w:shd w:val="clear" w:color="auto" w:fill="FFFFFF"/>
          <w:lang w:val="mk-MK"/>
        </w:rPr>
        <w:t>за</w:t>
      </w:r>
      <w:r w:rsidR="00577617" w:rsidRPr="00577617">
        <w:rPr>
          <w:rFonts w:ascii="Times New Roman" w:hAnsi="Times New Roman" w:cs="Times New Roman"/>
          <w:b/>
          <w:sz w:val="24"/>
          <w:szCs w:val="24"/>
          <w:shd w:val="clear" w:color="auto" w:fill="FFFFFF"/>
          <w:lang w:val="mk-MK"/>
        </w:rPr>
        <w:t xml:space="preserve"> 2020 година: уште поригорозно толкување на </w:t>
      </w:r>
      <w:r w:rsidR="00212606">
        <w:rPr>
          <w:rFonts w:ascii="Times New Roman" w:hAnsi="Times New Roman" w:cs="Times New Roman"/>
          <w:b/>
          <w:sz w:val="24"/>
          <w:szCs w:val="24"/>
          <w:shd w:val="clear" w:color="auto" w:fill="FFFFFF"/>
          <w:lang w:val="mk-MK"/>
        </w:rPr>
        <w:t>к</w:t>
      </w:r>
      <w:r w:rsidR="00577617">
        <w:rPr>
          <w:rFonts w:ascii="Times New Roman" w:hAnsi="Times New Roman" w:cs="Times New Roman"/>
          <w:b/>
          <w:sz w:val="24"/>
          <w:szCs w:val="24"/>
          <w:shd w:val="clear" w:color="auto" w:fill="FFFFFF"/>
          <w:lang w:val="mk-MK"/>
        </w:rPr>
        <w:t xml:space="preserve">опенхашките </w:t>
      </w:r>
      <w:r w:rsidR="00577617" w:rsidRPr="00577617">
        <w:rPr>
          <w:rFonts w:ascii="Times New Roman" w:hAnsi="Times New Roman" w:cs="Times New Roman"/>
          <w:b/>
          <w:sz w:val="24"/>
          <w:szCs w:val="24"/>
          <w:shd w:val="clear" w:color="auto" w:fill="FFFFFF"/>
          <w:lang w:val="mk-MK"/>
        </w:rPr>
        <w:t>економски</w:t>
      </w:r>
      <w:r w:rsidR="00577617">
        <w:rPr>
          <w:rFonts w:ascii="Times New Roman" w:hAnsi="Times New Roman" w:cs="Times New Roman"/>
          <w:b/>
          <w:sz w:val="24"/>
          <w:szCs w:val="24"/>
          <w:shd w:val="clear" w:color="auto" w:fill="FFFFFF"/>
          <w:lang w:val="mk-MK"/>
        </w:rPr>
        <w:t xml:space="preserve"> </w:t>
      </w:r>
      <w:r w:rsidR="00577617" w:rsidRPr="00577617">
        <w:rPr>
          <w:rFonts w:ascii="Times New Roman" w:hAnsi="Times New Roman" w:cs="Times New Roman"/>
          <w:b/>
          <w:sz w:val="24"/>
          <w:szCs w:val="24"/>
          <w:shd w:val="clear" w:color="auto" w:fill="FFFFFF"/>
          <w:lang w:val="mk-MK"/>
        </w:rPr>
        <w:t>критериуми</w:t>
      </w:r>
      <w:r w:rsidR="00EB11FC" w:rsidRPr="00EB11FC">
        <w:rPr>
          <w:rFonts w:ascii="Times New Roman" w:hAnsi="Times New Roman" w:cs="Times New Roman"/>
          <w:b/>
          <w:sz w:val="24"/>
          <w:szCs w:val="24"/>
          <w:shd w:val="clear" w:color="auto" w:fill="FFFFFF"/>
          <w:lang w:val="en-PH"/>
        </w:rPr>
        <w:t xml:space="preserve"> </w:t>
      </w:r>
      <w:r w:rsidRPr="00EB11FC">
        <w:rPr>
          <w:rFonts w:ascii="Times New Roman" w:hAnsi="Times New Roman" w:cs="Times New Roman"/>
          <w:b/>
          <w:sz w:val="24"/>
          <w:szCs w:val="24"/>
          <w:shd w:val="clear" w:color="auto" w:fill="FFFFFF"/>
          <w:lang w:val="en-PH"/>
        </w:rPr>
        <w:t xml:space="preserve"> </w:t>
      </w:r>
    </w:p>
    <w:p w14:paraId="622BF5A4" w14:textId="77777777" w:rsidR="00EB11FC" w:rsidRDefault="00EB11FC" w:rsidP="00294B0C">
      <w:pPr>
        <w:autoSpaceDE w:val="0"/>
        <w:autoSpaceDN w:val="0"/>
        <w:adjustRightInd w:val="0"/>
        <w:spacing w:after="0" w:line="240" w:lineRule="atLeast"/>
        <w:jc w:val="both"/>
        <w:rPr>
          <w:rFonts w:ascii="Times New Roman" w:hAnsi="Times New Roman" w:cs="Times New Roman"/>
          <w:sz w:val="24"/>
          <w:szCs w:val="24"/>
          <w:lang w:val="en-ZA"/>
        </w:rPr>
      </w:pPr>
    </w:p>
    <w:p w14:paraId="4B7B8652" w14:textId="5EFF06C7" w:rsidR="005133FB" w:rsidRDefault="00577617" w:rsidP="00294B0C">
      <w:pPr>
        <w:autoSpaceDE w:val="0"/>
        <w:autoSpaceDN w:val="0"/>
        <w:adjustRightInd w:val="0"/>
        <w:spacing w:after="0" w:line="240" w:lineRule="atLeast"/>
        <w:jc w:val="both"/>
        <w:rPr>
          <w:rFonts w:ascii="Times New Roman" w:hAnsi="Times New Roman" w:cs="Times New Roman"/>
          <w:sz w:val="24"/>
          <w:szCs w:val="24"/>
          <w:lang w:val="en-ZA"/>
        </w:rPr>
      </w:pPr>
      <w:r>
        <w:rPr>
          <w:rFonts w:ascii="Times New Roman" w:hAnsi="Times New Roman" w:cs="Times New Roman"/>
          <w:sz w:val="24"/>
          <w:szCs w:val="24"/>
          <w:lang w:val="mk-MK"/>
        </w:rPr>
        <w:t>Новата Методологија за проши</w:t>
      </w:r>
      <w:r w:rsidRPr="00577617">
        <w:rPr>
          <w:rFonts w:ascii="Times New Roman" w:hAnsi="Times New Roman" w:cs="Times New Roman"/>
          <w:sz w:val="24"/>
          <w:szCs w:val="24"/>
          <w:lang w:val="mk-MK"/>
        </w:rPr>
        <w:t>рување на ЕУ, донесена во февруари</w:t>
      </w:r>
      <w:r w:rsidR="00E902FF" w:rsidRPr="00577617">
        <w:rPr>
          <w:rFonts w:ascii="Times New Roman" w:hAnsi="Times New Roman" w:cs="Times New Roman"/>
          <w:sz w:val="24"/>
          <w:szCs w:val="24"/>
          <w:lang w:val="mk-MK"/>
        </w:rPr>
        <w:t xml:space="preserve"> 2020</w:t>
      </w:r>
      <w:r w:rsidRPr="00577617">
        <w:rPr>
          <w:rFonts w:ascii="Times New Roman" w:hAnsi="Times New Roman" w:cs="Times New Roman"/>
          <w:sz w:val="24"/>
          <w:szCs w:val="24"/>
          <w:lang w:val="mk-MK"/>
        </w:rPr>
        <w:t xml:space="preserve"> година</w:t>
      </w:r>
      <w:r w:rsidR="0079129B" w:rsidRPr="00577617">
        <w:rPr>
          <w:rStyle w:val="FootnoteReference"/>
          <w:rFonts w:ascii="Times New Roman" w:hAnsi="Times New Roman" w:cs="Times New Roman"/>
          <w:sz w:val="24"/>
          <w:szCs w:val="24"/>
          <w:lang w:val="mk-MK"/>
        </w:rPr>
        <w:footnoteReference w:id="12"/>
      </w:r>
      <w:r w:rsidRPr="00577617">
        <w:rPr>
          <w:rFonts w:ascii="Times New Roman" w:hAnsi="Times New Roman" w:cs="Times New Roman"/>
          <w:sz w:val="24"/>
          <w:szCs w:val="24"/>
          <w:lang w:val="mk-MK"/>
        </w:rPr>
        <w:t>,</w:t>
      </w:r>
      <w:r w:rsidR="00E902FF" w:rsidRPr="00577617">
        <w:rPr>
          <w:rFonts w:ascii="Times New Roman" w:hAnsi="Times New Roman" w:cs="Times New Roman"/>
          <w:sz w:val="24"/>
          <w:szCs w:val="24"/>
          <w:lang w:val="mk-MK"/>
        </w:rPr>
        <w:t xml:space="preserve"> </w:t>
      </w:r>
      <w:r w:rsidRPr="00577617">
        <w:rPr>
          <w:rFonts w:ascii="Times New Roman" w:hAnsi="Times New Roman" w:cs="Times New Roman"/>
          <w:i/>
          <w:sz w:val="24"/>
          <w:szCs w:val="24"/>
          <w:lang w:val="mk-MK"/>
        </w:rPr>
        <w:t>де факто</w:t>
      </w:r>
      <w:r w:rsidR="00E902FF" w:rsidRPr="00577617">
        <w:rPr>
          <w:rFonts w:ascii="Times New Roman" w:hAnsi="Times New Roman" w:cs="Times New Roman"/>
          <w:sz w:val="24"/>
          <w:szCs w:val="24"/>
          <w:lang w:val="mk-MK"/>
        </w:rPr>
        <w:t xml:space="preserve"> </w:t>
      </w:r>
      <w:r w:rsidRPr="00577617">
        <w:rPr>
          <w:rFonts w:ascii="Times New Roman" w:hAnsi="Times New Roman" w:cs="Times New Roman"/>
          <w:sz w:val="24"/>
          <w:szCs w:val="24"/>
          <w:lang w:val="mk-MK"/>
        </w:rPr>
        <w:t>претставува упатство за новата генерација на пристапните преговори за ЕУ. Методологијата дава концептуална рамка за претстојните пристапни преговори за ЕУ во Северна Македонија и Албанија</w:t>
      </w:r>
      <w:r w:rsidR="00E902FF" w:rsidRPr="00577617">
        <w:rPr>
          <w:rFonts w:ascii="Times New Roman" w:hAnsi="Times New Roman" w:cs="Times New Roman"/>
          <w:sz w:val="24"/>
          <w:szCs w:val="24"/>
          <w:lang w:val="mk-MK"/>
        </w:rPr>
        <w:t>.</w:t>
      </w:r>
      <w:r w:rsidR="00E902FF" w:rsidRPr="00863BCE">
        <w:rPr>
          <w:rFonts w:ascii="Times New Roman" w:hAnsi="Times New Roman" w:cs="Times New Roman"/>
          <w:sz w:val="24"/>
          <w:szCs w:val="24"/>
          <w:lang w:val="en-ZA"/>
        </w:rPr>
        <w:t xml:space="preserve"> </w:t>
      </w:r>
    </w:p>
    <w:p w14:paraId="5CDCC749" w14:textId="77777777" w:rsidR="005133FB" w:rsidRDefault="005133FB" w:rsidP="00294B0C">
      <w:pPr>
        <w:autoSpaceDE w:val="0"/>
        <w:autoSpaceDN w:val="0"/>
        <w:adjustRightInd w:val="0"/>
        <w:spacing w:after="0" w:line="240" w:lineRule="atLeast"/>
        <w:jc w:val="both"/>
        <w:rPr>
          <w:rFonts w:ascii="Times New Roman" w:hAnsi="Times New Roman" w:cs="Times New Roman"/>
          <w:sz w:val="24"/>
          <w:szCs w:val="24"/>
          <w:lang w:val="en-ZA"/>
        </w:rPr>
      </w:pPr>
    </w:p>
    <w:p w14:paraId="1CD63102" w14:textId="1C65CA18" w:rsidR="005133FB" w:rsidRDefault="00577617" w:rsidP="00294B0C">
      <w:pPr>
        <w:autoSpaceDE w:val="0"/>
        <w:autoSpaceDN w:val="0"/>
        <w:adjustRightInd w:val="0"/>
        <w:spacing w:after="0" w:line="240" w:lineRule="atLeast"/>
        <w:jc w:val="both"/>
        <w:rPr>
          <w:rFonts w:ascii="Times New Roman" w:hAnsi="Times New Roman" w:cs="Times New Roman"/>
          <w:sz w:val="24"/>
          <w:szCs w:val="24"/>
          <w:lang w:val="en-NZ"/>
        </w:rPr>
      </w:pPr>
      <w:r>
        <w:rPr>
          <w:rFonts w:ascii="Times New Roman" w:hAnsi="Times New Roman" w:cs="Times New Roman"/>
          <w:sz w:val="24"/>
          <w:szCs w:val="24"/>
          <w:lang w:val="mk-MK"/>
        </w:rPr>
        <w:t>Методологијата за проширување од 2020 година се заснова врз четири начела</w:t>
      </w:r>
      <w:r w:rsidR="00E902FF">
        <w:rPr>
          <w:rFonts w:ascii="Times New Roman" w:hAnsi="Times New Roman" w:cs="Times New Roman"/>
          <w:sz w:val="24"/>
          <w:szCs w:val="24"/>
          <w:lang w:val="en-NZ"/>
        </w:rPr>
        <w:t xml:space="preserve">: </w:t>
      </w:r>
    </w:p>
    <w:p w14:paraId="6022EC5F" w14:textId="77777777" w:rsidR="005133FB" w:rsidRDefault="005133FB" w:rsidP="00294B0C">
      <w:pPr>
        <w:autoSpaceDE w:val="0"/>
        <w:autoSpaceDN w:val="0"/>
        <w:adjustRightInd w:val="0"/>
        <w:spacing w:after="0" w:line="240" w:lineRule="atLeast"/>
        <w:jc w:val="both"/>
        <w:rPr>
          <w:rFonts w:ascii="Times New Roman" w:hAnsi="Times New Roman" w:cs="Times New Roman"/>
          <w:sz w:val="24"/>
          <w:szCs w:val="24"/>
          <w:lang w:val="en-NZ"/>
        </w:rPr>
      </w:pPr>
    </w:p>
    <w:p w14:paraId="36D2DFC4" w14:textId="50B7CF38" w:rsidR="005133FB" w:rsidRDefault="00577617" w:rsidP="0064323C">
      <w:pPr>
        <w:pStyle w:val="ListParagraph"/>
        <w:numPr>
          <w:ilvl w:val="0"/>
          <w:numId w:val="23"/>
        </w:numPr>
        <w:autoSpaceDE w:val="0"/>
        <w:autoSpaceDN w:val="0"/>
        <w:adjustRightInd w:val="0"/>
        <w:spacing w:after="0" w:line="240" w:lineRule="atLeast"/>
        <w:ind w:left="426"/>
        <w:jc w:val="both"/>
        <w:rPr>
          <w:rFonts w:ascii="Times New Roman" w:hAnsi="Times New Roman" w:cs="Times New Roman"/>
          <w:sz w:val="24"/>
          <w:szCs w:val="24"/>
          <w:lang w:val="en-NZ"/>
        </w:rPr>
      </w:pPr>
      <w:r>
        <w:rPr>
          <w:rFonts w:ascii="Times New Roman" w:hAnsi="Times New Roman" w:cs="Times New Roman"/>
          <w:i/>
          <w:sz w:val="24"/>
          <w:szCs w:val="24"/>
          <w:lang w:val="mk-MK"/>
        </w:rPr>
        <w:t>поголема кредибилност</w:t>
      </w:r>
      <w:r w:rsidR="00E902FF" w:rsidRPr="005133FB">
        <w:rPr>
          <w:rFonts w:ascii="Times New Roman" w:hAnsi="Times New Roman" w:cs="Times New Roman"/>
          <w:i/>
          <w:sz w:val="24"/>
          <w:szCs w:val="24"/>
          <w:lang w:val="en-NZ"/>
        </w:rPr>
        <w:t>;</w:t>
      </w:r>
      <w:r w:rsidR="00E902FF" w:rsidRPr="005133FB">
        <w:rPr>
          <w:rFonts w:ascii="Times New Roman" w:hAnsi="Times New Roman" w:cs="Times New Roman"/>
          <w:sz w:val="24"/>
          <w:szCs w:val="24"/>
          <w:lang w:val="en-NZ"/>
        </w:rPr>
        <w:t xml:space="preserve"> </w:t>
      </w:r>
      <w:r w:rsidRPr="00577617">
        <w:rPr>
          <w:rFonts w:ascii="Times New Roman" w:hAnsi="Times New Roman" w:cs="Times New Roman"/>
          <w:sz w:val="24"/>
          <w:szCs w:val="24"/>
          <w:lang w:val="mk-MK"/>
        </w:rPr>
        <w:t xml:space="preserve">За процесот на пристапување да го врати кредибилитетот од двете страни, треба да се заснова </w:t>
      </w:r>
      <w:r>
        <w:rPr>
          <w:rFonts w:ascii="Times New Roman" w:hAnsi="Times New Roman" w:cs="Times New Roman"/>
          <w:sz w:val="24"/>
          <w:szCs w:val="24"/>
          <w:lang w:val="mk-MK"/>
        </w:rPr>
        <w:t>врз</w:t>
      </w:r>
      <w:r w:rsidRPr="00577617">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силна </w:t>
      </w:r>
      <w:r w:rsidRPr="00577617">
        <w:rPr>
          <w:rFonts w:ascii="Times New Roman" w:hAnsi="Times New Roman" w:cs="Times New Roman"/>
          <w:sz w:val="24"/>
          <w:szCs w:val="24"/>
          <w:lang w:val="mk-MK"/>
        </w:rPr>
        <w:t>заемна доверба и јасна комуникација</w:t>
      </w:r>
      <w:r w:rsidR="00E902FF" w:rsidRPr="005133FB">
        <w:rPr>
          <w:rFonts w:ascii="Times New Roman" w:hAnsi="Times New Roman" w:cs="Times New Roman"/>
          <w:sz w:val="24"/>
          <w:szCs w:val="24"/>
          <w:lang w:val="en-NZ"/>
        </w:rPr>
        <w:t xml:space="preserve">. </w:t>
      </w:r>
    </w:p>
    <w:p w14:paraId="52DF2138" w14:textId="091210F6" w:rsidR="005133FB" w:rsidRDefault="00577617" w:rsidP="0064323C">
      <w:pPr>
        <w:pStyle w:val="ListParagraph"/>
        <w:numPr>
          <w:ilvl w:val="0"/>
          <w:numId w:val="23"/>
        </w:numPr>
        <w:autoSpaceDE w:val="0"/>
        <w:autoSpaceDN w:val="0"/>
        <w:adjustRightInd w:val="0"/>
        <w:spacing w:after="0" w:line="240" w:lineRule="atLeast"/>
        <w:ind w:left="426"/>
        <w:jc w:val="both"/>
        <w:rPr>
          <w:rFonts w:ascii="Times New Roman" w:hAnsi="Times New Roman" w:cs="Times New Roman"/>
          <w:sz w:val="24"/>
          <w:szCs w:val="24"/>
          <w:lang w:val="en-NZ"/>
        </w:rPr>
      </w:pPr>
      <w:r>
        <w:rPr>
          <w:rFonts w:ascii="Times New Roman" w:hAnsi="Times New Roman" w:cs="Times New Roman"/>
          <w:i/>
          <w:sz w:val="24"/>
          <w:szCs w:val="24"/>
          <w:lang w:val="mk-MK"/>
        </w:rPr>
        <w:lastRenderedPageBreak/>
        <w:t>посилно политичко управување</w:t>
      </w:r>
      <w:r w:rsidR="00E902FF" w:rsidRPr="005133FB">
        <w:rPr>
          <w:rFonts w:ascii="Times New Roman" w:hAnsi="Times New Roman" w:cs="Times New Roman"/>
          <w:i/>
          <w:sz w:val="24"/>
          <w:szCs w:val="24"/>
          <w:lang w:val="en-NZ"/>
        </w:rPr>
        <w:t>;</w:t>
      </w:r>
      <w:r w:rsidR="00E902FF" w:rsidRPr="005133FB">
        <w:rPr>
          <w:rFonts w:ascii="Times New Roman" w:hAnsi="Times New Roman" w:cs="Times New Roman"/>
          <w:sz w:val="24"/>
          <w:szCs w:val="24"/>
          <w:lang w:val="en-NZ"/>
        </w:rPr>
        <w:t xml:space="preserve"> </w:t>
      </w:r>
      <w:r>
        <w:rPr>
          <w:rFonts w:ascii="Times New Roman" w:hAnsi="Times New Roman" w:cs="Times New Roman"/>
          <w:sz w:val="24"/>
          <w:szCs w:val="24"/>
          <w:lang w:val="mk-MK"/>
        </w:rPr>
        <w:t>Иако</w:t>
      </w:r>
      <w:r w:rsidRPr="00577617">
        <w:rPr>
          <w:rFonts w:ascii="Times New Roman" w:hAnsi="Times New Roman" w:cs="Times New Roman"/>
          <w:sz w:val="24"/>
          <w:szCs w:val="24"/>
          <w:lang w:val="mk-MK"/>
        </w:rPr>
        <w:t xml:space="preserve"> </w:t>
      </w:r>
      <w:r>
        <w:rPr>
          <w:rFonts w:ascii="Times New Roman" w:hAnsi="Times New Roman" w:cs="Times New Roman"/>
          <w:sz w:val="24"/>
          <w:szCs w:val="24"/>
          <w:lang w:val="mk-MK"/>
        </w:rPr>
        <w:t xml:space="preserve">пристапните </w:t>
      </w:r>
      <w:r w:rsidRPr="00577617">
        <w:rPr>
          <w:rFonts w:ascii="Times New Roman" w:hAnsi="Times New Roman" w:cs="Times New Roman"/>
          <w:sz w:val="24"/>
          <w:szCs w:val="24"/>
          <w:lang w:val="mk-MK"/>
        </w:rPr>
        <w:t xml:space="preserve">преговори </w:t>
      </w:r>
      <w:r>
        <w:rPr>
          <w:rFonts w:ascii="Times New Roman" w:hAnsi="Times New Roman" w:cs="Times New Roman"/>
          <w:sz w:val="24"/>
          <w:szCs w:val="24"/>
          <w:lang w:val="mk-MK"/>
        </w:rPr>
        <w:t xml:space="preserve">главно </w:t>
      </w:r>
      <w:r w:rsidRPr="00577617">
        <w:rPr>
          <w:rFonts w:ascii="Times New Roman" w:hAnsi="Times New Roman" w:cs="Times New Roman"/>
          <w:sz w:val="24"/>
          <w:szCs w:val="24"/>
          <w:lang w:val="mk-MK"/>
        </w:rPr>
        <w:t>се сметаат за технички процес во кој</w:t>
      </w:r>
      <w:r>
        <w:rPr>
          <w:rFonts w:ascii="Times New Roman" w:hAnsi="Times New Roman" w:cs="Times New Roman"/>
          <w:sz w:val="24"/>
          <w:szCs w:val="24"/>
          <w:lang w:val="mk-MK"/>
        </w:rPr>
        <w:t>што</w:t>
      </w:r>
      <w:r w:rsidRPr="00577617">
        <w:rPr>
          <w:rFonts w:ascii="Times New Roman" w:hAnsi="Times New Roman" w:cs="Times New Roman"/>
          <w:sz w:val="24"/>
          <w:szCs w:val="24"/>
          <w:lang w:val="mk-MK"/>
        </w:rPr>
        <w:t xml:space="preserve"> од страната на ЕУ, Европската комисија игра важна, ако не и доминантна улога, во иднина овие преговори треба да добијат посилна политичка конотација</w:t>
      </w:r>
      <w:r w:rsidR="00E902FF" w:rsidRPr="005133FB">
        <w:rPr>
          <w:rFonts w:ascii="Times New Roman" w:hAnsi="Times New Roman" w:cs="Times New Roman"/>
          <w:sz w:val="24"/>
          <w:szCs w:val="24"/>
          <w:lang w:val="en-NZ"/>
        </w:rPr>
        <w:t xml:space="preserve">. </w:t>
      </w:r>
    </w:p>
    <w:p w14:paraId="550A31F7" w14:textId="11C68515" w:rsidR="005133FB" w:rsidRDefault="00CE674A" w:rsidP="0064323C">
      <w:pPr>
        <w:pStyle w:val="ListParagraph"/>
        <w:numPr>
          <w:ilvl w:val="0"/>
          <w:numId w:val="23"/>
        </w:numPr>
        <w:autoSpaceDE w:val="0"/>
        <w:autoSpaceDN w:val="0"/>
        <w:adjustRightInd w:val="0"/>
        <w:spacing w:after="0" w:line="240" w:lineRule="atLeast"/>
        <w:ind w:left="426"/>
        <w:jc w:val="both"/>
        <w:rPr>
          <w:rFonts w:ascii="Times New Roman" w:hAnsi="Times New Roman" w:cs="Times New Roman"/>
          <w:sz w:val="24"/>
          <w:szCs w:val="24"/>
          <w:lang w:val="en-NZ"/>
        </w:rPr>
      </w:pPr>
      <w:r>
        <w:rPr>
          <w:rFonts w:ascii="Times New Roman" w:hAnsi="Times New Roman" w:cs="Times New Roman"/>
          <w:i/>
          <w:sz w:val="24"/>
          <w:szCs w:val="24"/>
          <w:lang w:val="mk-MK"/>
        </w:rPr>
        <w:t>подинамичен процес</w:t>
      </w:r>
      <w:r w:rsidR="00E902FF" w:rsidRPr="005133FB">
        <w:rPr>
          <w:rFonts w:ascii="Times New Roman" w:hAnsi="Times New Roman" w:cs="Times New Roman"/>
          <w:i/>
          <w:sz w:val="24"/>
          <w:szCs w:val="24"/>
          <w:lang w:val="en-NZ"/>
        </w:rPr>
        <w:t>;</w:t>
      </w:r>
      <w:r>
        <w:rPr>
          <w:rFonts w:ascii="Times New Roman" w:hAnsi="Times New Roman" w:cs="Times New Roman"/>
          <w:i/>
          <w:sz w:val="24"/>
          <w:szCs w:val="24"/>
          <w:lang w:val="mk-MK"/>
        </w:rPr>
        <w:t xml:space="preserve"> </w:t>
      </w:r>
      <w:r w:rsidRPr="00CE674A">
        <w:rPr>
          <w:rFonts w:ascii="Times New Roman" w:hAnsi="Times New Roman" w:cs="Times New Roman"/>
          <w:sz w:val="24"/>
          <w:szCs w:val="24"/>
          <w:lang w:val="mk-MK"/>
        </w:rPr>
        <w:t xml:space="preserve">Методологијата има за цел да го направи процесот на пристапување подинамичен. Ова значи можност за побрзи преговори </w:t>
      </w:r>
      <w:r>
        <w:rPr>
          <w:rFonts w:ascii="Times New Roman" w:hAnsi="Times New Roman" w:cs="Times New Roman"/>
          <w:sz w:val="24"/>
          <w:szCs w:val="24"/>
          <w:lang w:val="mk-MK"/>
        </w:rPr>
        <w:t>з</w:t>
      </w:r>
      <w:r w:rsidRPr="00CE674A">
        <w:rPr>
          <w:rFonts w:ascii="Times New Roman" w:hAnsi="Times New Roman" w:cs="Times New Roman"/>
          <w:sz w:val="24"/>
          <w:szCs w:val="24"/>
          <w:lang w:val="mk-MK"/>
        </w:rPr>
        <w:t>а оние земји</w:t>
      </w:r>
      <w:r>
        <w:rPr>
          <w:rFonts w:ascii="Times New Roman" w:hAnsi="Times New Roman" w:cs="Times New Roman"/>
          <w:sz w:val="24"/>
          <w:szCs w:val="24"/>
          <w:lang w:val="mk-MK"/>
        </w:rPr>
        <w:t xml:space="preserve"> </w:t>
      </w:r>
      <w:r w:rsidRPr="00CE674A">
        <w:rPr>
          <w:rFonts w:ascii="Times New Roman" w:hAnsi="Times New Roman" w:cs="Times New Roman"/>
          <w:sz w:val="24"/>
          <w:szCs w:val="24"/>
          <w:lang w:val="mk-MK"/>
        </w:rPr>
        <w:t xml:space="preserve">кандидати кои можат и сакаат побрзо да одат напред. Од друга страна, за оние кои ќе одлучат да одат побавно, </w:t>
      </w:r>
      <w:r>
        <w:rPr>
          <w:rFonts w:ascii="Times New Roman" w:hAnsi="Times New Roman" w:cs="Times New Roman"/>
          <w:sz w:val="24"/>
          <w:szCs w:val="24"/>
          <w:lang w:val="mk-MK"/>
        </w:rPr>
        <w:t>ќе се забави и</w:t>
      </w:r>
      <w:r w:rsidRPr="00CE674A">
        <w:rPr>
          <w:rFonts w:ascii="Times New Roman" w:hAnsi="Times New Roman" w:cs="Times New Roman"/>
          <w:sz w:val="24"/>
          <w:szCs w:val="24"/>
          <w:lang w:val="mk-MK"/>
        </w:rPr>
        <w:t xml:space="preserve"> процесот на проширување</w:t>
      </w:r>
      <w:r w:rsidR="00E902FF" w:rsidRPr="005133FB">
        <w:rPr>
          <w:rFonts w:ascii="Times New Roman" w:hAnsi="Times New Roman" w:cs="Times New Roman"/>
          <w:sz w:val="24"/>
          <w:szCs w:val="24"/>
          <w:lang w:val="en-NZ"/>
        </w:rPr>
        <w:t xml:space="preserve">. </w:t>
      </w:r>
    </w:p>
    <w:p w14:paraId="032BBBA8" w14:textId="2AAE7C20" w:rsidR="00E902FF" w:rsidRPr="005133FB" w:rsidRDefault="00CE674A" w:rsidP="0064323C">
      <w:pPr>
        <w:pStyle w:val="ListParagraph"/>
        <w:numPr>
          <w:ilvl w:val="0"/>
          <w:numId w:val="23"/>
        </w:numPr>
        <w:autoSpaceDE w:val="0"/>
        <w:autoSpaceDN w:val="0"/>
        <w:adjustRightInd w:val="0"/>
        <w:spacing w:after="0" w:line="240" w:lineRule="atLeast"/>
        <w:ind w:left="426"/>
        <w:jc w:val="both"/>
        <w:rPr>
          <w:rFonts w:ascii="Times New Roman" w:hAnsi="Times New Roman" w:cs="Times New Roman"/>
          <w:sz w:val="24"/>
          <w:szCs w:val="24"/>
          <w:lang w:val="en-NZ"/>
        </w:rPr>
      </w:pPr>
      <w:r>
        <w:rPr>
          <w:rFonts w:ascii="Times New Roman" w:hAnsi="Times New Roman" w:cs="Times New Roman"/>
          <w:i/>
          <w:sz w:val="24"/>
          <w:szCs w:val="24"/>
          <w:lang w:val="mk-MK"/>
        </w:rPr>
        <w:t>предвидливост</w:t>
      </w:r>
      <w:r w:rsidR="00E902FF" w:rsidRPr="005133FB">
        <w:rPr>
          <w:rFonts w:ascii="Times New Roman" w:hAnsi="Times New Roman" w:cs="Times New Roman"/>
          <w:i/>
          <w:sz w:val="24"/>
          <w:szCs w:val="24"/>
          <w:lang w:val="en-NZ"/>
        </w:rPr>
        <w:t xml:space="preserve">, </w:t>
      </w:r>
      <w:r>
        <w:rPr>
          <w:rFonts w:ascii="Times New Roman" w:hAnsi="Times New Roman" w:cs="Times New Roman"/>
          <w:i/>
          <w:sz w:val="24"/>
          <w:szCs w:val="24"/>
          <w:lang w:val="mk-MK"/>
        </w:rPr>
        <w:t>позитивно и негативно условување</w:t>
      </w:r>
      <w:r w:rsidR="00E902FF" w:rsidRPr="005133FB">
        <w:rPr>
          <w:rFonts w:ascii="Times New Roman" w:hAnsi="Times New Roman" w:cs="Times New Roman"/>
          <w:i/>
          <w:sz w:val="24"/>
          <w:szCs w:val="24"/>
          <w:lang w:val="en-NZ"/>
        </w:rPr>
        <w:t>;</w:t>
      </w:r>
      <w:r w:rsidR="00E902FF" w:rsidRPr="005133FB">
        <w:rPr>
          <w:rFonts w:ascii="Times New Roman" w:hAnsi="Times New Roman" w:cs="Times New Roman"/>
          <w:sz w:val="24"/>
          <w:szCs w:val="24"/>
          <w:lang w:val="en-NZ"/>
        </w:rPr>
        <w:t xml:space="preserve"> </w:t>
      </w:r>
      <w:r>
        <w:rPr>
          <w:rFonts w:ascii="Times New Roman" w:hAnsi="Times New Roman" w:cs="Times New Roman"/>
          <w:sz w:val="24"/>
          <w:szCs w:val="24"/>
          <w:lang w:val="mk-MK"/>
        </w:rPr>
        <w:t>З</w:t>
      </w:r>
      <w:r w:rsidRPr="00CE674A">
        <w:rPr>
          <w:rFonts w:ascii="Times New Roman" w:hAnsi="Times New Roman" w:cs="Times New Roman"/>
          <w:sz w:val="24"/>
          <w:szCs w:val="24"/>
          <w:lang w:val="mk-MK"/>
        </w:rPr>
        <w:t>емјите</w:t>
      </w:r>
      <w:r>
        <w:rPr>
          <w:rFonts w:ascii="Times New Roman" w:hAnsi="Times New Roman" w:cs="Times New Roman"/>
          <w:sz w:val="24"/>
          <w:szCs w:val="24"/>
          <w:lang w:val="mk-MK"/>
        </w:rPr>
        <w:t xml:space="preserve"> </w:t>
      </w:r>
      <w:r w:rsidRPr="00CE674A">
        <w:rPr>
          <w:rFonts w:ascii="Times New Roman" w:hAnsi="Times New Roman" w:cs="Times New Roman"/>
          <w:sz w:val="24"/>
          <w:szCs w:val="24"/>
          <w:lang w:val="mk-MK"/>
        </w:rPr>
        <w:t>членки и земјите</w:t>
      </w:r>
      <w:r>
        <w:rPr>
          <w:rFonts w:ascii="Times New Roman" w:hAnsi="Times New Roman" w:cs="Times New Roman"/>
          <w:sz w:val="24"/>
          <w:szCs w:val="24"/>
          <w:lang w:val="mk-MK"/>
        </w:rPr>
        <w:t xml:space="preserve"> </w:t>
      </w:r>
      <w:r w:rsidRPr="00CE674A">
        <w:rPr>
          <w:rFonts w:ascii="Times New Roman" w:hAnsi="Times New Roman" w:cs="Times New Roman"/>
          <w:sz w:val="24"/>
          <w:szCs w:val="24"/>
          <w:lang w:val="mk-MK"/>
        </w:rPr>
        <w:t>кандидати</w:t>
      </w:r>
      <w:r>
        <w:rPr>
          <w:rFonts w:ascii="Times New Roman" w:hAnsi="Times New Roman" w:cs="Times New Roman"/>
          <w:sz w:val="24"/>
          <w:szCs w:val="24"/>
          <w:lang w:val="mk-MK"/>
        </w:rPr>
        <w:t xml:space="preserve"> упатија силен апел</w:t>
      </w:r>
      <w:r w:rsidRPr="00CE674A">
        <w:rPr>
          <w:rFonts w:ascii="Times New Roman" w:hAnsi="Times New Roman" w:cs="Times New Roman"/>
          <w:sz w:val="24"/>
          <w:szCs w:val="24"/>
          <w:lang w:val="mk-MK"/>
        </w:rPr>
        <w:t xml:space="preserve"> процесот да биде попредвидлив и со поголема јасност за тоа што очекува ЕУ од земјите</w:t>
      </w:r>
      <w:r>
        <w:rPr>
          <w:rFonts w:ascii="Times New Roman" w:hAnsi="Times New Roman" w:cs="Times New Roman"/>
          <w:sz w:val="24"/>
          <w:szCs w:val="24"/>
          <w:lang w:val="mk-MK"/>
        </w:rPr>
        <w:t xml:space="preserve"> </w:t>
      </w:r>
      <w:r w:rsidRPr="00CE674A">
        <w:rPr>
          <w:rFonts w:ascii="Times New Roman" w:hAnsi="Times New Roman" w:cs="Times New Roman"/>
          <w:sz w:val="24"/>
          <w:szCs w:val="24"/>
          <w:lang w:val="mk-MK"/>
        </w:rPr>
        <w:t>кандидати и, следствено, кои се позитивните последици од постигнатиот напредок или негативните последици поврзани со недостаток</w:t>
      </w:r>
      <w:r>
        <w:rPr>
          <w:rFonts w:ascii="Times New Roman" w:hAnsi="Times New Roman" w:cs="Times New Roman"/>
          <w:sz w:val="24"/>
          <w:szCs w:val="24"/>
          <w:lang w:val="mk-MK"/>
        </w:rPr>
        <w:t>от од</w:t>
      </w:r>
      <w:r w:rsidRPr="00CE674A">
        <w:rPr>
          <w:rFonts w:ascii="Times New Roman" w:hAnsi="Times New Roman" w:cs="Times New Roman"/>
          <w:sz w:val="24"/>
          <w:szCs w:val="24"/>
          <w:lang w:val="mk-MK"/>
        </w:rPr>
        <w:t xml:space="preserve"> напредок</w:t>
      </w:r>
      <w:r w:rsidR="00E902FF" w:rsidRPr="005133FB">
        <w:rPr>
          <w:rFonts w:ascii="Times New Roman" w:hAnsi="Times New Roman" w:cs="Times New Roman"/>
          <w:sz w:val="24"/>
          <w:szCs w:val="24"/>
          <w:lang w:val="en-NZ"/>
        </w:rPr>
        <w:t xml:space="preserve">. </w:t>
      </w:r>
    </w:p>
    <w:p w14:paraId="3FCAD73A" w14:textId="77777777" w:rsidR="00E902FF" w:rsidRDefault="00E902FF" w:rsidP="00294B0C">
      <w:pPr>
        <w:autoSpaceDE w:val="0"/>
        <w:autoSpaceDN w:val="0"/>
        <w:adjustRightInd w:val="0"/>
        <w:spacing w:after="0" w:line="240" w:lineRule="atLeast"/>
        <w:jc w:val="both"/>
        <w:rPr>
          <w:rFonts w:ascii="Times New Roman" w:hAnsi="Times New Roman" w:cs="Times New Roman"/>
          <w:b/>
          <w:sz w:val="24"/>
          <w:szCs w:val="24"/>
          <w:lang w:val="en-NZ"/>
        </w:rPr>
      </w:pPr>
    </w:p>
    <w:p w14:paraId="63AF9294" w14:textId="686F67D5" w:rsidR="00963FF3" w:rsidRDefault="009B0825" w:rsidP="00294B0C">
      <w:pPr>
        <w:autoSpaceDE w:val="0"/>
        <w:autoSpaceDN w:val="0"/>
        <w:adjustRightInd w:val="0"/>
        <w:spacing w:after="0" w:line="240" w:lineRule="atLeast"/>
        <w:jc w:val="both"/>
        <w:rPr>
          <w:rFonts w:ascii="Times New Roman" w:hAnsi="Times New Roman" w:cs="Times New Roman"/>
          <w:sz w:val="24"/>
          <w:szCs w:val="24"/>
          <w:lang w:val="en-US"/>
        </w:rPr>
      </w:pPr>
      <w:r w:rsidRPr="009B0825">
        <w:rPr>
          <w:rFonts w:ascii="Times New Roman" w:hAnsi="Times New Roman" w:cs="Times New Roman"/>
          <w:sz w:val="24"/>
          <w:szCs w:val="24"/>
          <w:lang w:val="mk-MK"/>
        </w:rPr>
        <w:t xml:space="preserve">Новата генерација на преговори за проширување на ЕУ заснована </w:t>
      </w:r>
      <w:r>
        <w:rPr>
          <w:rFonts w:ascii="Times New Roman" w:hAnsi="Times New Roman" w:cs="Times New Roman"/>
          <w:sz w:val="24"/>
          <w:szCs w:val="24"/>
          <w:lang w:val="mk-MK"/>
        </w:rPr>
        <w:t>врз</w:t>
      </w:r>
      <w:r w:rsidRPr="009B0825">
        <w:rPr>
          <w:rFonts w:ascii="Times New Roman" w:hAnsi="Times New Roman" w:cs="Times New Roman"/>
          <w:sz w:val="24"/>
          <w:szCs w:val="24"/>
          <w:lang w:val="mk-MK"/>
        </w:rPr>
        <w:t xml:space="preserve"> Методологијата за проширување </w:t>
      </w:r>
      <w:r>
        <w:rPr>
          <w:rFonts w:ascii="Times New Roman" w:hAnsi="Times New Roman" w:cs="Times New Roman"/>
          <w:sz w:val="24"/>
          <w:szCs w:val="24"/>
          <w:lang w:val="mk-MK"/>
        </w:rPr>
        <w:t>за</w:t>
      </w:r>
      <w:r w:rsidRPr="009B0825">
        <w:rPr>
          <w:rFonts w:ascii="Times New Roman" w:hAnsi="Times New Roman" w:cs="Times New Roman"/>
          <w:sz w:val="24"/>
          <w:szCs w:val="24"/>
          <w:lang w:val="mk-MK"/>
        </w:rPr>
        <w:t xml:space="preserve"> 2020 година</w:t>
      </w:r>
      <w:r>
        <w:rPr>
          <w:rFonts w:ascii="Times New Roman" w:hAnsi="Times New Roman" w:cs="Times New Roman"/>
          <w:sz w:val="24"/>
          <w:szCs w:val="24"/>
          <w:lang w:val="mk-MK"/>
        </w:rPr>
        <w:t xml:space="preserve">, </w:t>
      </w:r>
      <w:r w:rsidRPr="009B0825">
        <w:rPr>
          <w:rFonts w:ascii="Times New Roman" w:hAnsi="Times New Roman" w:cs="Times New Roman"/>
          <w:sz w:val="24"/>
          <w:szCs w:val="24"/>
          <w:lang w:val="mk-MK"/>
        </w:rPr>
        <w:t>на многу начини</w:t>
      </w:r>
      <w:r>
        <w:rPr>
          <w:rFonts w:ascii="Times New Roman" w:hAnsi="Times New Roman" w:cs="Times New Roman"/>
          <w:sz w:val="24"/>
          <w:szCs w:val="24"/>
          <w:lang w:val="mk-MK"/>
        </w:rPr>
        <w:t xml:space="preserve"> ќе се разликува</w:t>
      </w:r>
      <w:r w:rsidRPr="009B0825">
        <w:rPr>
          <w:rFonts w:ascii="Times New Roman" w:hAnsi="Times New Roman" w:cs="Times New Roman"/>
          <w:sz w:val="24"/>
          <w:szCs w:val="24"/>
          <w:lang w:val="mk-MK"/>
        </w:rPr>
        <w:t xml:space="preserve"> од преговорите за проширување на ЕУ во минатото, вклучително и тековните </w:t>
      </w:r>
      <w:r>
        <w:rPr>
          <w:rFonts w:ascii="Times New Roman" w:hAnsi="Times New Roman" w:cs="Times New Roman"/>
          <w:sz w:val="24"/>
          <w:szCs w:val="24"/>
          <w:lang w:val="mk-MK"/>
        </w:rPr>
        <w:t xml:space="preserve">пристапни </w:t>
      </w:r>
      <w:r w:rsidRPr="009B0825">
        <w:rPr>
          <w:rFonts w:ascii="Times New Roman" w:hAnsi="Times New Roman" w:cs="Times New Roman"/>
          <w:sz w:val="24"/>
          <w:szCs w:val="24"/>
          <w:lang w:val="mk-MK"/>
        </w:rPr>
        <w:t>преговори</w:t>
      </w:r>
      <w:r>
        <w:rPr>
          <w:rFonts w:ascii="Times New Roman" w:hAnsi="Times New Roman" w:cs="Times New Roman"/>
          <w:sz w:val="24"/>
          <w:szCs w:val="24"/>
          <w:lang w:val="mk-MK"/>
        </w:rPr>
        <w:t xml:space="preserve"> </w:t>
      </w:r>
      <w:r w:rsidRPr="009B0825">
        <w:rPr>
          <w:rFonts w:ascii="Times New Roman" w:hAnsi="Times New Roman" w:cs="Times New Roman"/>
          <w:sz w:val="24"/>
          <w:szCs w:val="24"/>
          <w:lang w:val="mk-MK"/>
        </w:rPr>
        <w:t xml:space="preserve">со Црна Гора и Србија. Од една страна, </w:t>
      </w:r>
      <w:r>
        <w:rPr>
          <w:rFonts w:ascii="Times New Roman" w:hAnsi="Times New Roman" w:cs="Times New Roman"/>
          <w:sz w:val="24"/>
          <w:szCs w:val="24"/>
          <w:lang w:val="mk-MK"/>
        </w:rPr>
        <w:t xml:space="preserve">тие се осмислени </w:t>
      </w:r>
      <w:r w:rsidRPr="009B0825">
        <w:rPr>
          <w:rFonts w:ascii="Times New Roman" w:hAnsi="Times New Roman" w:cs="Times New Roman"/>
          <w:sz w:val="24"/>
          <w:szCs w:val="24"/>
          <w:lang w:val="mk-MK"/>
        </w:rPr>
        <w:t>на начин што бара многу посилно политичко управување од земјата за еф</w:t>
      </w:r>
      <w:r>
        <w:rPr>
          <w:rFonts w:ascii="Times New Roman" w:hAnsi="Times New Roman" w:cs="Times New Roman"/>
          <w:sz w:val="24"/>
          <w:szCs w:val="24"/>
          <w:lang w:val="mk-MK"/>
        </w:rPr>
        <w:t>икас</w:t>
      </w:r>
      <w:r w:rsidRPr="009B0825">
        <w:rPr>
          <w:rFonts w:ascii="Times New Roman" w:hAnsi="Times New Roman" w:cs="Times New Roman"/>
          <w:sz w:val="24"/>
          <w:szCs w:val="24"/>
          <w:lang w:val="mk-MK"/>
        </w:rPr>
        <w:t xml:space="preserve">но водење на преговорите. Од друга страна, новата методологија за проширување дополнително ги зајакна негативните условувања врз земјите што пристапуваат и дополнително го интензивираше </w:t>
      </w:r>
      <w:r w:rsidR="00212606">
        <w:rPr>
          <w:rFonts w:ascii="Times New Roman" w:hAnsi="Times New Roman" w:cs="Times New Roman"/>
          <w:sz w:val="24"/>
          <w:szCs w:val="24"/>
          <w:lang w:val="mk-MK"/>
        </w:rPr>
        <w:t>практичниот пристап</w:t>
      </w:r>
      <w:r w:rsidRPr="009B0825">
        <w:rPr>
          <w:rFonts w:ascii="Times New Roman" w:hAnsi="Times New Roman" w:cs="Times New Roman"/>
          <w:sz w:val="24"/>
          <w:szCs w:val="24"/>
          <w:lang w:val="mk-MK"/>
        </w:rPr>
        <w:t xml:space="preserve"> на земјите</w:t>
      </w:r>
      <w:r>
        <w:rPr>
          <w:rFonts w:ascii="Times New Roman" w:hAnsi="Times New Roman" w:cs="Times New Roman"/>
          <w:sz w:val="24"/>
          <w:szCs w:val="24"/>
          <w:lang w:val="mk-MK"/>
        </w:rPr>
        <w:t xml:space="preserve"> </w:t>
      </w:r>
      <w:r w:rsidRPr="009B0825">
        <w:rPr>
          <w:rFonts w:ascii="Times New Roman" w:hAnsi="Times New Roman" w:cs="Times New Roman"/>
          <w:sz w:val="24"/>
          <w:szCs w:val="24"/>
          <w:lang w:val="mk-MK"/>
        </w:rPr>
        <w:t>членки кон пристапните преговори. Како последица на сите овие промени, земјите</w:t>
      </w:r>
      <w:r>
        <w:rPr>
          <w:rFonts w:ascii="Times New Roman" w:hAnsi="Times New Roman" w:cs="Times New Roman"/>
          <w:sz w:val="24"/>
          <w:szCs w:val="24"/>
          <w:lang w:val="en-US"/>
        </w:rPr>
        <w:t xml:space="preserve"> </w:t>
      </w:r>
      <w:r w:rsidRPr="009B0825">
        <w:rPr>
          <w:rFonts w:ascii="Times New Roman" w:hAnsi="Times New Roman" w:cs="Times New Roman"/>
          <w:sz w:val="24"/>
          <w:szCs w:val="24"/>
          <w:lang w:val="mk-MK"/>
        </w:rPr>
        <w:t xml:space="preserve">кандидати за членство во ЕУ кои ќе започнат </w:t>
      </w:r>
      <w:r>
        <w:rPr>
          <w:rFonts w:ascii="Times New Roman" w:hAnsi="Times New Roman" w:cs="Times New Roman"/>
          <w:sz w:val="24"/>
          <w:szCs w:val="24"/>
          <w:lang w:val="mk-MK"/>
        </w:rPr>
        <w:t>пристапни преговори со</w:t>
      </w:r>
      <w:r w:rsidRPr="009B0825">
        <w:rPr>
          <w:rFonts w:ascii="Times New Roman" w:hAnsi="Times New Roman" w:cs="Times New Roman"/>
          <w:sz w:val="24"/>
          <w:szCs w:val="24"/>
          <w:lang w:val="mk-MK"/>
        </w:rPr>
        <w:t xml:space="preserve"> ЕУ според оваа методологија, ќе треба соодветно да ги при</w:t>
      </w:r>
      <w:r>
        <w:rPr>
          <w:rFonts w:ascii="Times New Roman" w:hAnsi="Times New Roman" w:cs="Times New Roman"/>
          <w:sz w:val="24"/>
          <w:szCs w:val="24"/>
          <w:lang w:val="mk-MK"/>
        </w:rPr>
        <w:t>способ</w:t>
      </w:r>
      <w:r w:rsidRPr="009B0825">
        <w:rPr>
          <w:rFonts w:ascii="Times New Roman" w:hAnsi="Times New Roman" w:cs="Times New Roman"/>
          <w:sz w:val="24"/>
          <w:szCs w:val="24"/>
          <w:lang w:val="mk-MK"/>
        </w:rPr>
        <w:t xml:space="preserve">ат своите институционални структури и процедури за преговорите. Дозволете ми да дадам неколку </w:t>
      </w:r>
      <w:r>
        <w:rPr>
          <w:rFonts w:ascii="Times New Roman" w:hAnsi="Times New Roman" w:cs="Times New Roman"/>
          <w:sz w:val="24"/>
          <w:szCs w:val="24"/>
          <w:lang w:val="mk-MK"/>
        </w:rPr>
        <w:t>пример</w:t>
      </w:r>
      <w:r w:rsidRPr="009B0825">
        <w:rPr>
          <w:rFonts w:ascii="Times New Roman" w:hAnsi="Times New Roman" w:cs="Times New Roman"/>
          <w:sz w:val="24"/>
          <w:szCs w:val="24"/>
          <w:lang w:val="mk-MK"/>
        </w:rPr>
        <w:t>и</w:t>
      </w:r>
      <w:r w:rsidR="00063409">
        <w:rPr>
          <w:rStyle w:val="FootnoteReference"/>
          <w:rFonts w:ascii="Times New Roman" w:hAnsi="Times New Roman" w:cs="Times New Roman"/>
          <w:sz w:val="24"/>
          <w:szCs w:val="24"/>
          <w:lang w:val="en-US"/>
        </w:rPr>
        <w:footnoteReference w:id="13"/>
      </w:r>
      <w:r w:rsidR="00963FF3">
        <w:rPr>
          <w:rFonts w:ascii="Times New Roman" w:hAnsi="Times New Roman" w:cs="Times New Roman"/>
          <w:sz w:val="24"/>
          <w:szCs w:val="24"/>
          <w:lang w:val="en-US"/>
        </w:rPr>
        <w:t xml:space="preserve">: </w:t>
      </w:r>
    </w:p>
    <w:p w14:paraId="619725AF" w14:textId="77777777" w:rsidR="00E902FF" w:rsidRDefault="00E902FF" w:rsidP="00294B0C">
      <w:pPr>
        <w:autoSpaceDE w:val="0"/>
        <w:autoSpaceDN w:val="0"/>
        <w:adjustRightInd w:val="0"/>
        <w:spacing w:after="0" w:line="240" w:lineRule="atLeast"/>
        <w:jc w:val="both"/>
        <w:rPr>
          <w:rFonts w:ascii="Times New Roman" w:hAnsi="Times New Roman" w:cs="Times New Roman"/>
          <w:b/>
          <w:sz w:val="24"/>
          <w:szCs w:val="24"/>
          <w:lang w:val="en-NZ"/>
        </w:rPr>
      </w:pPr>
    </w:p>
    <w:p w14:paraId="7E8D9651" w14:textId="73B6D258" w:rsidR="00294B0C" w:rsidRPr="00294B0C" w:rsidRDefault="009B0825" w:rsidP="006567C5">
      <w:pPr>
        <w:pStyle w:val="ListParagraph"/>
        <w:numPr>
          <w:ilvl w:val="0"/>
          <w:numId w:val="17"/>
        </w:numPr>
        <w:autoSpaceDE w:val="0"/>
        <w:autoSpaceDN w:val="0"/>
        <w:adjustRightInd w:val="0"/>
        <w:spacing w:after="0" w:line="240" w:lineRule="atLeast"/>
        <w:ind w:left="426"/>
        <w:jc w:val="both"/>
        <w:rPr>
          <w:rFonts w:ascii="Times New Roman" w:hAnsi="Times New Roman" w:cs="Times New Roman"/>
          <w:sz w:val="24"/>
          <w:szCs w:val="24"/>
          <w:lang w:val="en-US"/>
        </w:rPr>
      </w:pPr>
      <w:r w:rsidRPr="009B0825">
        <w:rPr>
          <w:rFonts w:ascii="Times New Roman" w:hAnsi="Times New Roman" w:cs="Times New Roman"/>
          <w:sz w:val="24"/>
          <w:szCs w:val="24"/>
          <w:lang w:val="mk-MK"/>
        </w:rPr>
        <w:t xml:space="preserve">За разлика од минатото, особено за време на големото </w:t>
      </w:r>
      <w:r w:rsidR="000D7735">
        <w:rPr>
          <w:rFonts w:ascii="Times New Roman" w:hAnsi="Times New Roman" w:cs="Times New Roman"/>
          <w:sz w:val="24"/>
          <w:szCs w:val="24"/>
          <w:lang w:val="mk-MK"/>
        </w:rPr>
        <w:t xml:space="preserve">источно </w:t>
      </w:r>
      <w:r w:rsidRPr="009B0825">
        <w:rPr>
          <w:rFonts w:ascii="Times New Roman" w:hAnsi="Times New Roman" w:cs="Times New Roman"/>
          <w:sz w:val="24"/>
          <w:szCs w:val="24"/>
          <w:lang w:val="mk-MK"/>
        </w:rPr>
        <w:t xml:space="preserve">проширување, процесот ќе биде </w:t>
      </w:r>
      <w:r w:rsidR="000D7735">
        <w:rPr>
          <w:rFonts w:ascii="Times New Roman" w:hAnsi="Times New Roman" w:cs="Times New Roman"/>
          <w:sz w:val="24"/>
          <w:szCs w:val="24"/>
          <w:lang w:val="mk-MK"/>
        </w:rPr>
        <w:t>во голема мера</w:t>
      </w:r>
      <w:r w:rsidRPr="009B0825">
        <w:rPr>
          <w:rFonts w:ascii="Times New Roman" w:hAnsi="Times New Roman" w:cs="Times New Roman"/>
          <w:sz w:val="24"/>
          <w:szCs w:val="24"/>
          <w:lang w:val="mk-MK"/>
        </w:rPr>
        <w:t xml:space="preserve">, па дури и </w:t>
      </w:r>
      <w:r w:rsidR="000D7735">
        <w:rPr>
          <w:rFonts w:ascii="Times New Roman" w:hAnsi="Times New Roman" w:cs="Times New Roman"/>
          <w:sz w:val="24"/>
          <w:szCs w:val="24"/>
          <w:lang w:val="mk-MK"/>
        </w:rPr>
        <w:t>одлучувачки,</w:t>
      </w:r>
      <w:r w:rsidRPr="009B0825">
        <w:rPr>
          <w:rFonts w:ascii="Times New Roman" w:hAnsi="Times New Roman" w:cs="Times New Roman"/>
          <w:sz w:val="24"/>
          <w:szCs w:val="24"/>
          <w:lang w:val="mk-MK"/>
        </w:rPr>
        <w:t xml:space="preserve"> политички, што само по себе значи дека ќе биде потребна голема посветеност на највисоко политичко ниво на земја што пристапува за </w:t>
      </w:r>
      <w:r w:rsidR="000D7735">
        <w:rPr>
          <w:rFonts w:ascii="Times New Roman" w:hAnsi="Times New Roman" w:cs="Times New Roman"/>
          <w:sz w:val="24"/>
          <w:szCs w:val="24"/>
          <w:lang w:val="mk-MK"/>
        </w:rPr>
        <w:t>да има ефикасно</w:t>
      </w:r>
      <w:r w:rsidRPr="009B0825">
        <w:rPr>
          <w:rFonts w:ascii="Times New Roman" w:hAnsi="Times New Roman" w:cs="Times New Roman"/>
          <w:sz w:val="24"/>
          <w:szCs w:val="24"/>
          <w:lang w:val="mk-MK"/>
        </w:rPr>
        <w:t xml:space="preserve"> водење на преговорите. Оваа заложба не треба да биде само формална</w:t>
      </w:r>
      <w:r w:rsidR="000D7735">
        <w:rPr>
          <w:rFonts w:ascii="Times New Roman" w:hAnsi="Times New Roman" w:cs="Times New Roman"/>
          <w:sz w:val="24"/>
          <w:szCs w:val="24"/>
          <w:lang w:val="mk-MK"/>
        </w:rPr>
        <w:t xml:space="preserve"> со</w:t>
      </w:r>
      <w:r w:rsidRPr="009B0825">
        <w:rPr>
          <w:rFonts w:ascii="Times New Roman" w:hAnsi="Times New Roman" w:cs="Times New Roman"/>
          <w:sz w:val="24"/>
          <w:szCs w:val="24"/>
          <w:lang w:val="mk-MK"/>
        </w:rPr>
        <w:t xml:space="preserve"> одраз во институционалната структура за пристапните преговори, туку треба да се </w:t>
      </w:r>
      <w:r w:rsidR="000D7735">
        <w:rPr>
          <w:rFonts w:ascii="Times New Roman" w:hAnsi="Times New Roman" w:cs="Times New Roman"/>
          <w:sz w:val="24"/>
          <w:szCs w:val="24"/>
          <w:lang w:val="mk-MK"/>
        </w:rPr>
        <w:t>одрази</w:t>
      </w:r>
      <w:r w:rsidRPr="009B0825">
        <w:rPr>
          <w:rFonts w:ascii="Times New Roman" w:hAnsi="Times New Roman" w:cs="Times New Roman"/>
          <w:sz w:val="24"/>
          <w:szCs w:val="24"/>
          <w:lang w:val="mk-MK"/>
        </w:rPr>
        <w:t xml:space="preserve"> во реалната </w:t>
      </w:r>
      <w:r w:rsidR="000D7735">
        <w:rPr>
          <w:rFonts w:ascii="Times New Roman" w:hAnsi="Times New Roman" w:cs="Times New Roman"/>
          <w:sz w:val="24"/>
          <w:szCs w:val="24"/>
          <w:lang w:val="mk-MK"/>
        </w:rPr>
        <w:t>заложба</w:t>
      </w:r>
      <w:r w:rsidRPr="009B0825">
        <w:rPr>
          <w:rFonts w:ascii="Times New Roman" w:hAnsi="Times New Roman" w:cs="Times New Roman"/>
          <w:sz w:val="24"/>
          <w:szCs w:val="24"/>
          <w:lang w:val="mk-MK"/>
        </w:rPr>
        <w:t xml:space="preserve"> на креаторите на политиките од највисоко ниво за процесот. Други аспекти што го поддржуваат заклучокот за сè </w:t>
      </w:r>
      <w:r w:rsidR="000D7735">
        <w:rPr>
          <w:rFonts w:ascii="Times New Roman" w:hAnsi="Times New Roman" w:cs="Times New Roman"/>
          <w:sz w:val="24"/>
          <w:szCs w:val="24"/>
          <w:lang w:val="mk-MK"/>
        </w:rPr>
        <w:t xml:space="preserve">поголемиот </w:t>
      </w:r>
      <w:r w:rsidRPr="009B0825">
        <w:rPr>
          <w:rFonts w:ascii="Times New Roman" w:hAnsi="Times New Roman" w:cs="Times New Roman"/>
          <w:sz w:val="24"/>
          <w:szCs w:val="24"/>
          <w:lang w:val="mk-MK"/>
        </w:rPr>
        <w:t>политички карактер на преговорите е многу широка дефиниција за основ</w:t>
      </w:r>
      <w:r w:rsidR="00212606">
        <w:rPr>
          <w:rFonts w:ascii="Times New Roman" w:hAnsi="Times New Roman" w:cs="Times New Roman"/>
          <w:sz w:val="24"/>
          <w:szCs w:val="24"/>
          <w:lang w:val="mk-MK"/>
        </w:rPr>
        <w:t>н</w:t>
      </w:r>
      <w:r w:rsidRPr="009B0825">
        <w:rPr>
          <w:rFonts w:ascii="Times New Roman" w:hAnsi="Times New Roman" w:cs="Times New Roman"/>
          <w:sz w:val="24"/>
          <w:szCs w:val="24"/>
          <w:lang w:val="mk-MK"/>
        </w:rPr>
        <w:t>ите</w:t>
      </w:r>
      <w:r w:rsidR="00212606">
        <w:rPr>
          <w:rFonts w:ascii="Times New Roman" w:hAnsi="Times New Roman" w:cs="Times New Roman"/>
          <w:sz w:val="24"/>
          <w:szCs w:val="24"/>
          <w:lang w:val="mk-MK"/>
        </w:rPr>
        <w:t xml:space="preserve"> вредности</w:t>
      </w:r>
      <w:r w:rsidRPr="009B0825">
        <w:rPr>
          <w:rFonts w:ascii="Times New Roman" w:hAnsi="Times New Roman" w:cs="Times New Roman"/>
          <w:sz w:val="24"/>
          <w:szCs w:val="24"/>
          <w:lang w:val="mk-MK"/>
        </w:rPr>
        <w:t xml:space="preserve">. Концептот не вклучува само области </w:t>
      </w:r>
      <w:r w:rsidR="000D7735">
        <w:rPr>
          <w:rFonts w:ascii="Times New Roman" w:hAnsi="Times New Roman" w:cs="Times New Roman"/>
          <w:sz w:val="24"/>
          <w:szCs w:val="24"/>
          <w:lang w:val="mk-MK"/>
        </w:rPr>
        <w:t>на</w:t>
      </w:r>
      <w:r w:rsidRPr="009B0825">
        <w:rPr>
          <w:rFonts w:ascii="Times New Roman" w:hAnsi="Times New Roman" w:cs="Times New Roman"/>
          <w:sz w:val="24"/>
          <w:szCs w:val="24"/>
          <w:lang w:val="mk-MK"/>
        </w:rPr>
        <w:t xml:space="preserve"> владеење на правото, туку и реформи во јавната администрација и економски критериуми. За сите овие области </w:t>
      </w:r>
      <w:r w:rsidR="000D7735">
        <w:rPr>
          <w:rFonts w:ascii="Times New Roman" w:hAnsi="Times New Roman" w:cs="Times New Roman"/>
          <w:sz w:val="24"/>
          <w:szCs w:val="24"/>
          <w:lang w:val="mk-MK"/>
        </w:rPr>
        <w:t xml:space="preserve">што се </w:t>
      </w:r>
      <w:r w:rsidRPr="009B0825">
        <w:rPr>
          <w:rFonts w:ascii="Times New Roman" w:hAnsi="Times New Roman" w:cs="Times New Roman"/>
          <w:sz w:val="24"/>
          <w:szCs w:val="24"/>
          <w:lang w:val="mk-MK"/>
        </w:rPr>
        <w:t xml:space="preserve">интегрирани во кластерот </w:t>
      </w:r>
      <w:r w:rsidR="000D7735">
        <w:rPr>
          <w:rFonts w:ascii="Times New Roman" w:hAnsi="Times New Roman" w:cs="Times New Roman"/>
          <w:sz w:val="24"/>
          <w:szCs w:val="24"/>
          <w:lang w:val="mk-MK"/>
        </w:rPr>
        <w:t>н</w:t>
      </w:r>
      <w:r w:rsidRPr="009B0825">
        <w:rPr>
          <w:rFonts w:ascii="Times New Roman" w:hAnsi="Times New Roman" w:cs="Times New Roman"/>
          <w:sz w:val="24"/>
          <w:szCs w:val="24"/>
          <w:lang w:val="mk-MK"/>
        </w:rPr>
        <w:t>а основ</w:t>
      </w:r>
      <w:r w:rsidR="00212606">
        <w:rPr>
          <w:rFonts w:ascii="Times New Roman" w:hAnsi="Times New Roman" w:cs="Times New Roman"/>
          <w:sz w:val="24"/>
          <w:szCs w:val="24"/>
          <w:lang w:val="mk-MK"/>
        </w:rPr>
        <w:t>н</w:t>
      </w:r>
      <w:r w:rsidRPr="009B0825">
        <w:rPr>
          <w:rFonts w:ascii="Times New Roman" w:hAnsi="Times New Roman" w:cs="Times New Roman"/>
          <w:sz w:val="24"/>
          <w:szCs w:val="24"/>
          <w:lang w:val="mk-MK"/>
        </w:rPr>
        <w:t>и</w:t>
      </w:r>
      <w:r w:rsidR="00212606">
        <w:rPr>
          <w:rFonts w:ascii="Times New Roman" w:hAnsi="Times New Roman" w:cs="Times New Roman"/>
          <w:sz w:val="24"/>
          <w:szCs w:val="24"/>
          <w:lang w:val="mk-MK"/>
        </w:rPr>
        <w:t xml:space="preserve"> вредности</w:t>
      </w:r>
      <w:r w:rsidRPr="009B0825">
        <w:rPr>
          <w:rFonts w:ascii="Times New Roman" w:hAnsi="Times New Roman" w:cs="Times New Roman"/>
          <w:sz w:val="24"/>
          <w:szCs w:val="24"/>
          <w:lang w:val="mk-MK"/>
        </w:rPr>
        <w:t>, преговорите ќе започнат прв</w:t>
      </w:r>
      <w:r w:rsidR="000D7735">
        <w:rPr>
          <w:rFonts w:ascii="Times New Roman" w:hAnsi="Times New Roman" w:cs="Times New Roman"/>
          <w:sz w:val="24"/>
          <w:szCs w:val="24"/>
          <w:lang w:val="mk-MK"/>
        </w:rPr>
        <w:t>и</w:t>
      </w:r>
      <w:r w:rsidRPr="009B0825">
        <w:rPr>
          <w:rFonts w:ascii="Times New Roman" w:hAnsi="Times New Roman" w:cs="Times New Roman"/>
          <w:sz w:val="24"/>
          <w:szCs w:val="24"/>
          <w:lang w:val="mk-MK"/>
        </w:rPr>
        <w:t xml:space="preserve"> и ќе бидат затворени последн</w:t>
      </w:r>
      <w:r w:rsidR="000D7735">
        <w:rPr>
          <w:rFonts w:ascii="Times New Roman" w:hAnsi="Times New Roman" w:cs="Times New Roman"/>
          <w:sz w:val="24"/>
          <w:szCs w:val="24"/>
          <w:lang w:val="mk-MK"/>
        </w:rPr>
        <w:t>и</w:t>
      </w:r>
      <w:r w:rsidRPr="009B0825">
        <w:rPr>
          <w:rFonts w:ascii="Times New Roman" w:hAnsi="Times New Roman" w:cs="Times New Roman"/>
          <w:sz w:val="24"/>
          <w:szCs w:val="24"/>
          <w:lang w:val="mk-MK"/>
        </w:rPr>
        <w:t>, а нивниот целокупен напредок ќе зависи од исполнувањето на разн</w:t>
      </w:r>
      <w:r w:rsidR="000D7735">
        <w:rPr>
          <w:rFonts w:ascii="Times New Roman" w:hAnsi="Times New Roman" w:cs="Times New Roman"/>
          <w:sz w:val="24"/>
          <w:szCs w:val="24"/>
          <w:lang w:val="mk-MK"/>
        </w:rPr>
        <w:t>и</w:t>
      </w:r>
      <w:r w:rsidRPr="009B0825">
        <w:rPr>
          <w:rFonts w:ascii="Times New Roman" w:hAnsi="Times New Roman" w:cs="Times New Roman"/>
          <w:sz w:val="24"/>
          <w:szCs w:val="24"/>
          <w:lang w:val="mk-MK"/>
        </w:rPr>
        <w:t xml:space="preserve"> одредници</w:t>
      </w:r>
      <w:r w:rsidR="00D30AAA" w:rsidRPr="00294B0C">
        <w:rPr>
          <w:rFonts w:ascii="Times New Roman" w:hAnsi="Times New Roman" w:cs="Times New Roman"/>
          <w:sz w:val="24"/>
          <w:szCs w:val="24"/>
          <w:lang w:val="en-PH"/>
        </w:rPr>
        <w:t>.</w:t>
      </w:r>
      <w:r w:rsidR="00294B0C" w:rsidRPr="00294B0C">
        <w:rPr>
          <w:rFonts w:ascii="Times New Roman" w:hAnsi="Times New Roman" w:cs="Times New Roman"/>
          <w:sz w:val="24"/>
          <w:szCs w:val="24"/>
          <w:lang w:val="en-PH"/>
        </w:rPr>
        <w:t xml:space="preserve"> </w:t>
      </w:r>
    </w:p>
    <w:p w14:paraId="18CCA946" w14:textId="45541E34" w:rsidR="00D30AAA" w:rsidRPr="00294B0C" w:rsidRDefault="000D7735" w:rsidP="006567C5">
      <w:pPr>
        <w:pStyle w:val="ListParagraph"/>
        <w:numPr>
          <w:ilvl w:val="0"/>
          <w:numId w:val="17"/>
        </w:numPr>
        <w:autoSpaceDE w:val="0"/>
        <w:autoSpaceDN w:val="0"/>
        <w:adjustRightInd w:val="0"/>
        <w:spacing w:after="0" w:line="240" w:lineRule="atLeast"/>
        <w:ind w:left="426"/>
        <w:jc w:val="both"/>
        <w:rPr>
          <w:rFonts w:ascii="Times New Roman" w:hAnsi="Times New Roman" w:cs="Times New Roman"/>
          <w:sz w:val="24"/>
          <w:szCs w:val="24"/>
          <w:lang w:val="en-US"/>
        </w:rPr>
      </w:pPr>
      <w:r w:rsidRPr="000D7735">
        <w:rPr>
          <w:rFonts w:ascii="Times New Roman" w:hAnsi="Times New Roman" w:cs="Times New Roman"/>
          <w:sz w:val="24"/>
          <w:szCs w:val="24"/>
          <w:lang w:val="mk-MK"/>
        </w:rPr>
        <w:t xml:space="preserve">За разлика од минатото кога преговорите се засноваа </w:t>
      </w:r>
      <w:r>
        <w:rPr>
          <w:rFonts w:ascii="Times New Roman" w:hAnsi="Times New Roman" w:cs="Times New Roman"/>
          <w:sz w:val="24"/>
          <w:szCs w:val="24"/>
          <w:lang w:val="mk-MK"/>
        </w:rPr>
        <w:t>врз</w:t>
      </w:r>
      <w:r w:rsidRPr="000D7735">
        <w:rPr>
          <w:rFonts w:ascii="Times New Roman" w:hAnsi="Times New Roman" w:cs="Times New Roman"/>
          <w:sz w:val="24"/>
          <w:szCs w:val="24"/>
          <w:lang w:val="mk-MK"/>
        </w:rPr>
        <w:t xml:space="preserve"> логиката </w:t>
      </w:r>
      <w:r>
        <w:rPr>
          <w:rFonts w:ascii="Times New Roman" w:hAnsi="Times New Roman" w:cs="Times New Roman"/>
          <w:sz w:val="24"/>
          <w:szCs w:val="24"/>
          <w:lang w:val="mk-MK"/>
        </w:rPr>
        <w:t>„</w:t>
      </w:r>
      <w:r w:rsidRPr="000D7735">
        <w:rPr>
          <w:rFonts w:ascii="Times New Roman" w:hAnsi="Times New Roman" w:cs="Times New Roman"/>
          <w:sz w:val="24"/>
          <w:szCs w:val="24"/>
          <w:lang w:val="mk-MK"/>
        </w:rPr>
        <w:t xml:space="preserve">поглавје по </w:t>
      </w:r>
      <w:r>
        <w:rPr>
          <w:rFonts w:ascii="Times New Roman" w:hAnsi="Times New Roman" w:cs="Times New Roman"/>
          <w:sz w:val="24"/>
          <w:szCs w:val="24"/>
          <w:lang w:val="mk-MK"/>
        </w:rPr>
        <w:t>по</w:t>
      </w:r>
      <w:r w:rsidRPr="000D7735">
        <w:rPr>
          <w:rFonts w:ascii="Times New Roman" w:hAnsi="Times New Roman" w:cs="Times New Roman"/>
          <w:sz w:val="24"/>
          <w:szCs w:val="24"/>
          <w:lang w:val="mk-MK"/>
        </w:rPr>
        <w:t>глав</w:t>
      </w:r>
      <w:r>
        <w:rPr>
          <w:rFonts w:ascii="Times New Roman" w:hAnsi="Times New Roman" w:cs="Times New Roman"/>
          <w:sz w:val="24"/>
          <w:szCs w:val="24"/>
          <w:lang w:val="mk-MK"/>
        </w:rPr>
        <w:t>је“</w:t>
      </w:r>
      <w:r w:rsidRPr="000D7735">
        <w:rPr>
          <w:rFonts w:ascii="Times New Roman" w:hAnsi="Times New Roman" w:cs="Times New Roman"/>
          <w:sz w:val="24"/>
          <w:szCs w:val="24"/>
          <w:lang w:val="mk-MK"/>
        </w:rPr>
        <w:t xml:space="preserve">, оваа генерација на преговори ќе се води низ логиката на </w:t>
      </w:r>
      <w:r>
        <w:rPr>
          <w:rFonts w:ascii="Times New Roman" w:hAnsi="Times New Roman" w:cs="Times New Roman"/>
          <w:sz w:val="24"/>
          <w:szCs w:val="24"/>
          <w:lang w:val="mk-MK"/>
        </w:rPr>
        <w:t>„</w:t>
      </w:r>
      <w:r w:rsidRPr="000D7735">
        <w:rPr>
          <w:rFonts w:ascii="Times New Roman" w:hAnsi="Times New Roman" w:cs="Times New Roman"/>
          <w:sz w:val="24"/>
          <w:szCs w:val="24"/>
          <w:lang w:val="mk-MK"/>
        </w:rPr>
        <w:t>кластери“. Преговорите за кластер може да се отворат само кога се исполнети сите услови за отворање за сите поглавја за преговори под овој кластер. Ова само по себе ќе изврши притисок врз земјата</w:t>
      </w:r>
      <w:r>
        <w:rPr>
          <w:rFonts w:ascii="Times New Roman" w:hAnsi="Times New Roman" w:cs="Times New Roman"/>
          <w:sz w:val="24"/>
          <w:szCs w:val="24"/>
          <w:lang w:val="mk-MK"/>
        </w:rPr>
        <w:t xml:space="preserve"> </w:t>
      </w:r>
      <w:r w:rsidRPr="000D7735">
        <w:rPr>
          <w:rFonts w:ascii="Times New Roman" w:hAnsi="Times New Roman" w:cs="Times New Roman"/>
          <w:sz w:val="24"/>
          <w:szCs w:val="24"/>
          <w:lang w:val="mk-MK"/>
        </w:rPr>
        <w:t>кандидат за членство во ЕУ да ги забрза реформите што треба да бидат усвоени пред отворањето на кластерот. „</w:t>
      </w:r>
      <w:r w:rsidR="00212606">
        <w:rPr>
          <w:rFonts w:ascii="Times New Roman" w:hAnsi="Times New Roman" w:cs="Times New Roman"/>
          <w:sz w:val="24"/>
          <w:szCs w:val="24"/>
          <w:lang w:val="mk-MK"/>
        </w:rPr>
        <w:t>Кластерот</w:t>
      </w:r>
      <w:r w:rsidRPr="000D7735">
        <w:rPr>
          <w:rFonts w:ascii="Times New Roman" w:hAnsi="Times New Roman" w:cs="Times New Roman"/>
          <w:sz w:val="24"/>
          <w:szCs w:val="24"/>
          <w:lang w:val="mk-MK"/>
        </w:rPr>
        <w:t xml:space="preserve"> на основ</w:t>
      </w:r>
      <w:r w:rsidR="00212606">
        <w:rPr>
          <w:rFonts w:ascii="Times New Roman" w:hAnsi="Times New Roman" w:cs="Times New Roman"/>
          <w:sz w:val="24"/>
          <w:szCs w:val="24"/>
          <w:lang w:val="mk-MK"/>
        </w:rPr>
        <w:t>н</w:t>
      </w:r>
      <w:r w:rsidRPr="000D7735">
        <w:rPr>
          <w:rFonts w:ascii="Times New Roman" w:hAnsi="Times New Roman" w:cs="Times New Roman"/>
          <w:sz w:val="24"/>
          <w:szCs w:val="24"/>
          <w:lang w:val="mk-MK"/>
        </w:rPr>
        <w:t>и</w:t>
      </w:r>
      <w:r w:rsidR="00212606">
        <w:rPr>
          <w:rFonts w:ascii="Times New Roman" w:hAnsi="Times New Roman" w:cs="Times New Roman"/>
          <w:sz w:val="24"/>
          <w:szCs w:val="24"/>
          <w:lang w:val="mk-MK"/>
        </w:rPr>
        <w:t xml:space="preserve"> вредности</w:t>
      </w:r>
      <w:r w:rsidRPr="000D7735">
        <w:rPr>
          <w:rFonts w:ascii="Times New Roman" w:hAnsi="Times New Roman" w:cs="Times New Roman"/>
          <w:sz w:val="24"/>
          <w:szCs w:val="24"/>
          <w:lang w:val="mk-MK"/>
        </w:rPr>
        <w:t>“ ги опфаќа сите области што се од клучно значење за исполнување на</w:t>
      </w:r>
      <w:r>
        <w:rPr>
          <w:rFonts w:ascii="Times New Roman" w:hAnsi="Times New Roman" w:cs="Times New Roman"/>
          <w:sz w:val="24"/>
          <w:szCs w:val="24"/>
          <w:lang w:val="mk-MK"/>
        </w:rPr>
        <w:t xml:space="preserve"> </w:t>
      </w:r>
      <w:r w:rsidR="00212606">
        <w:rPr>
          <w:rFonts w:ascii="Times New Roman" w:hAnsi="Times New Roman" w:cs="Times New Roman"/>
          <w:sz w:val="24"/>
          <w:szCs w:val="24"/>
          <w:lang w:val="mk-MK"/>
        </w:rPr>
        <w:t>к</w:t>
      </w:r>
      <w:r>
        <w:rPr>
          <w:rFonts w:ascii="Times New Roman" w:hAnsi="Times New Roman" w:cs="Times New Roman"/>
          <w:sz w:val="24"/>
          <w:szCs w:val="24"/>
          <w:lang w:val="mk-MK"/>
        </w:rPr>
        <w:t>опенхашките</w:t>
      </w:r>
      <w:r w:rsidRPr="000D7735">
        <w:rPr>
          <w:rFonts w:ascii="Times New Roman" w:hAnsi="Times New Roman" w:cs="Times New Roman"/>
          <w:sz w:val="24"/>
          <w:szCs w:val="24"/>
          <w:lang w:val="mk-MK"/>
        </w:rPr>
        <w:t xml:space="preserve"> политички и економски критериуми.</w:t>
      </w:r>
      <w:r>
        <w:rPr>
          <w:rFonts w:ascii="Times New Roman" w:hAnsi="Times New Roman" w:cs="Times New Roman"/>
          <w:sz w:val="24"/>
          <w:szCs w:val="24"/>
          <w:lang w:val="mk-MK"/>
        </w:rPr>
        <w:t xml:space="preserve"> Имено, к</w:t>
      </w:r>
      <w:r w:rsidRPr="000D7735">
        <w:rPr>
          <w:rFonts w:ascii="Times New Roman" w:hAnsi="Times New Roman" w:cs="Times New Roman"/>
          <w:sz w:val="24"/>
          <w:szCs w:val="24"/>
          <w:lang w:val="mk-MK"/>
        </w:rPr>
        <w:t>ластерот</w:t>
      </w:r>
      <w:r>
        <w:rPr>
          <w:rFonts w:ascii="Times New Roman" w:hAnsi="Times New Roman" w:cs="Times New Roman"/>
          <w:sz w:val="24"/>
          <w:szCs w:val="24"/>
          <w:lang w:val="mk-MK"/>
        </w:rPr>
        <w:t xml:space="preserve"> </w:t>
      </w:r>
      <w:r w:rsidRPr="000D7735">
        <w:rPr>
          <w:rFonts w:ascii="Times New Roman" w:hAnsi="Times New Roman" w:cs="Times New Roman"/>
          <w:sz w:val="24"/>
          <w:szCs w:val="24"/>
          <w:lang w:val="mk-MK"/>
        </w:rPr>
        <w:t xml:space="preserve">вклучува 5 поглавја за преговори (i) судство и основни права, (ii) правда, слобода и безбедност, (iii) јавни набавки, (iv) статистика, (v) финансиска контрола) и 3 хоризонтални или меѓусебни </w:t>
      </w:r>
      <w:r w:rsidRPr="000D7735">
        <w:rPr>
          <w:rFonts w:ascii="Times New Roman" w:hAnsi="Times New Roman" w:cs="Times New Roman"/>
          <w:sz w:val="24"/>
          <w:szCs w:val="24"/>
          <w:lang w:val="mk-MK"/>
        </w:rPr>
        <w:lastRenderedPageBreak/>
        <w:t xml:space="preserve">теми (i) економско управување, (ii) реформи во јавната администрација, (iii) функционирање на демократските институции). Ова во пракса значи дека темпото на целокупните </w:t>
      </w:r>
      <w:r>
        <w:rPr>
          <w:rFonts w:ascii="Times New Roman" w:hAnsi="Times New Roman" w:cs="Times New Roman"/>
          <w:sz w:val="24"/>
          <w:szCs w:val="24"/>
          <w:lang w:val="mk-MK"/>
        </w:rPr>
        <w:t xml:space="preserve">пристапни </w:t>
      </w:r>
      <w:r w:rsidRPr="000D7735">
        <w:rPr>
          <w:rFonts w:ascii="Times New Roman" w:hAnsi="Times New Roman" w:cs="Times New Roman"/>
          <w:sz w:val="24"/>
          <w:szCs w:val="24"/>
          <w:lang w:val="mk-MK"/>
        </w:rPr>
        <w:t xml:space="preserve">преговори за ЕУ </w:t>
      </w:r>
      <w:r w:rsidRPr="000D7735">
        <w:rPr>
          <w:rFonts w:ascii="Times New Roman" w:hAnsi="Times New Roman" w:cs="Times New Roman"/>
          <w:i/>
          <w:iCs/>
          <w:sz w:val="24"/>
          <w:szCs w:val="24"/>
          <w:lang w:val="mk-MK"/>
        </w:rPr>
        <w:t>де факто</w:t>
      </w:r>
      <w:r w:rsidRPr="000D7735">
        <w:rPr>
          <w:rFonts w:ascii="Times New Roman" w:hAnsi="Times New Roman" w:cs="Times New Roman"/>
          <w:sz w:val="24"/>
          <w:szCs w:val="24"/>
          <w:lang w:val="mk-MK"/>
        </w:rPr>
        <w:t xml:space="preserve"> ќе зависи од напредокот (или недостигот од</w:t>
      </w:r>
      <w:r>
        <w:rPr>
          <w:rFonts w:ascii="Times New Roman" w:hAnsi="Times New Roman" w:cs="Times New Roman"/>
          <w:sz w:val="24"/>
          <w:szCs w:val="24"/>
          <w:lang w:val="mk-MK"/>
        </w:rPr>
        <w:t xml:space="preserve"> напредок</w:t>
      </w:r>
      <w:r w:rsidRPr="000D7735">
        <w:rPr>
          <w:rFonts w:ascii="Times New Roman" w:hAnsi="Times New Roman" w:cs="Times New Roman"/>
          <w:sz w:val="24"/>
          <w:szCs w:val="24"/>
          <w:lang w:val="mk-MK"/>
        </w:rPr>
        <w:t>) на преговорите за „кластерот за основ</w:t>
      </w:r>
      <w:r w:rsidR="00212606">
        <w:rPr>
          <w:rFonts w:ascii="Times New Roman" w:hAnsi="Times New Roman" w:cs="Times New Roman"/>
          <w:sz w:val="24"/>
          <w:szCs w:val="24"/>
          <w:lang w:val="mk-MK"/>
        </w:rPr>
        <w:t>н</w:t>
      </w:r>
      <w:r w:rsidRPr="000D7735">
        <w:rPr>
          <w:rFonts w:ascii="Times New Roman" w:hAnsi="Times New Roman" w:cs="Times New Roman"/>
          <w:sz w:val="24"/>
          <w:szCs w:val="24"/>
          <w:lang w:val="mk-MK"/>
        </w:rPr>
        <w:t>и</w:t>
      </w:r>
      <w:r w:rsidR="00212606">
        <w:rPr>
          <w:rFonts w:ascii="Times New Roman" w:hAnsi="Times New Roman" w:cs="Times New Roman"/>
          <w:sz w:val="24"/>
          <w:szCs w:val="24"/>
          <w:lang w:val="mk-MK"/>
        </w:rPr>
        <w:t xml:space="preserve"> вредности</w:t>
      </w:r>
      <w:r w:rsidRPr="000D7735">
        <w:rPr>
          <w:rFonts w:ascii="Times New Roman" w:hAnsi="Times New Roman" w:cs="Times New Roman"/>
          <w:sz w:val="24"/>
          <w:szCs w:val="24"/>
          <w:lang w:val="mk-MK"/>
        </w:rPr>
        <w:t>“</w:t>
      </w:r>
      <w:r w:rsidR="0093010B" w:rsidRPr="00294B0C">
        <w:rPr>
          <w:rFonts w:ascii="Times New Roman" w:hAnsi="Times New Roman" w:cs="Times New Roman"/>
          <w:sz w:val="24"/>
          <w:szCs w:val="24"/>
          <w:lang w:val="en-PH"/>
        </w:rPr>
        <w:t>.</w:t>
      </w:r>
      <w:r w:rsidR="00D30AAA" w:rsidRPr="00294B0C">
        <w:rPr>
          <w:rFonts w:ascii="Times New Roman" w:hAnsi="Times New Roman" w:cs="Times New Roman"/>
          <w:sz w:val="24"/>
          <w:szCs w:val="24"/>
          <w:lang w:val="en-NZ"/>
        </w:rPr>
        <w:t xml:space="preserve"> </w:t>
      </w:r>
    </w:p>
    <w:p w14:paraId="7E86A20A" w14:textId="234CBF1A" w:rsidR="00D30AAA" w:rsidRPr="00D30AAA" w:rsidRDefault="000D7735" w:rsidP="00294B0C">
      <w:pPr>
        <w:pStyle w:val="ListParagraph"/>
        <w:numPr>
          <w:ilvl w:val="0"/>
          <w:numId w:val="17"/>
        </w:numPr>
        <w:autoSpaceDE w:val="0"/>
        <w:autoSpaceDN w:val="0"/>
        <w:adjustRightInd w:val="0"/>
        <w:spacing w:after="0" w:line="240" w:lineRule="atLeast"/>
        <w:ind w:left="426"/>
        <w:jc w:val="both"/>
        <w:rPr>
          <w:rFonts w:ascii="Times New Roman" w:hAnsi="Times New Roman" w:cs="Times New Roman"/>
          <w:sz w:val="24"/>
          <w:szCs w:val="24"/>
          <w:lang w:val="en-US"/>
        </w:rPr>
      </w:pPr>
      <w:r w:rsidRPr="000D7735">
        <w:rPr>
          <w:rFonts w:ascii="Times New Roman" w:hAnsi="Times New Roman" w:cs="Times New Roman"/>
          <w:sz w:val="24"/>
          <w:szCs w:val="24"/>
          <w:lang w:val="mk-MK"/>
        </w:rPr>
        <w:t xml:space="preserve">За разлика од минатото, особено за време на големото </w:t>
      </w:r>
      <w:r>
        <w:rPr>
          <w:rFonts w:ascii="Times New Roman" w:hAnsi="Times New Roman" w:cs="Times New Roman"/>
          <w:sz w:val="24"/>
          <w:szCs w:val="24"/>
          <w:lang w:val="mk-MK"/>
        </w:rPr>
        <w:t xml:space="preserve">источно </w:t>
      </w:r>
      <w:r w:rsidRPr="000D7735">
        <w:rPr>
          <w:rFonts w:ascii="Times New Roman" w:hAnsi="Times New Roman" w:cs="Times New Roman"/>
          <w:sz w:val="24"/>
          <w:szCs w:val="24"/>
          <w:lang w:val="mk-MK"/>
        </w:rPr>
        <w:t xml:space="preserve">проширување, процесот на </w:t>
      </w:r>
      <w:r>
        <w:rPr>
          <w:rFonts w:ascii="Times New Roman" w:hAnsi="Times New Roman" w:cs="Times New Roman"/>
          <w:sz w:val="24"/>
          <w:szCs w:val="24"/>
          <w:lang w:val="mk-MK"/>
        </w:rPr>
        <w:t xml:space="preserve">пристапни </w:t>
      </w:r>
      <w:r w:rsidRPr="000D7735">
        <w:rPr>
          <w:rFonts w:ascii="Times New Roman" w:hAnsi="Times New Roman" w:cs="Times New Roman"/>
          <w:sz w:val="24"/>
          <w:szCs w:val="24"/>
          <w:lang w:val="mk-MK"/>
        </w:rPr>
        <w:t>преговори за ЕУ ќе има многу посилн</w:t>
      </w:r>
      <w:r w:rsidR="0090701A">
        <w:rPr>
          <w:rFonts w:ascii="Times New Roman" w:hAnsi="Times New Roman" w:cs="Times New Roman"/>
          <w:sz w:val="24"/>
          <w:szCs w:val="24"/>
          <w:lang w:val="mk-MK"/>
        </w:rPr>
        <w:t>о</w:t>
      </w:r>
      <w:r w:rsidRPr="000D7735">
        <w:rPr>
          <w:rFonts w:ascii="Times New Roman" w:hAnsi="Times New Roman" w:cs="Times New Roman"/>
          <w:sz w:val="24"/>
          <w:szCs w:val="24"/>
          <w:lang w:val="mk-MK"/>
        </w:rPr>
        <w:t xml:space="preserve"> и елабориран</w:t>
      </w:r>
      <w:r w:rsidR="0090701A">
        <w:rPr>
          <w:rFonts w:ascii="Times New Roman" w:hAnsi="Times New Roman" w:cs="Times New Roman"/>
          <w:sz w:val="24"/>
          <w:szCs w:val="24"/>
          <w:lang w:val="mk-MK"/>
        </w:rPr>
        <w:t>о</w:t>
      </w:r>
      <w:r w:rsidRPr="000D7735">
        <w:rPr>
          <w:rFonts w:ascii="Times New Roman" w:hAnsi="Times New Roman" w:cs="Times New Roman"/>
          <w:sz w:val="24"/>
          <w:szCs w:val="24"/>
          <w:lang w:val="mk-MK"/>
        </w:rPr>
        <w:t xml:space="preserve"> негативн</w:t>
      </w:r>
      <w:r w:rsidR="0090701A">
        <w:rPr>
          <w:rFonts w:ascii="Times New Roman" w:hAnsi="Times New Roman" w:cs="Times New Roman"/>
          <w:sz w:val="24"/>
          <w:szCs w:val="24"/>
          <w:lang w:val="mk-MK"/>
        </w:rPr>
        <w:t>о</w:t>
      </w:r>
      <w:r w:rsidRPr="000D7735">
        <w:rPr>
          <w:rFonts w:ascii="Times New Roman" w:hAnsi="Times New Roman" w:cs="Times New Roman"/>
          <w:sz w:val="24"/>
          <w:szCs w:val="24"/>
          <w:lang w:val="mk-MK"/>
        </w:rPr>
        <w:t xml:space="preserve"> услов</w:t>
      </w:r>
      <w:r w:rsidR="0090701A">
        <w:rPr>
          <w:rFonts w:ascii="Times New Roman" w:hAnsi="Times New Roman" w:cs="Times New Roman"/>
          <w:sz w:val="24"/>
          <w:szCs w:val="24"/>
          <w:lang w:val="mk-MK"/>
        </w:rPr>
        <w:t>ување</w:t>
      </w:r>
      <w:r w:rsidRPr="000D7735">
        <w:rPr>
          <w:rFonts w:ascii="Times New Roman" w:hAnsi="Times New Roman" w:cs="Times New Roman"/>
          <w:sz w:val="24"/>
          <w:szCs w:val="24"/>
          <w:lang w:val="mk-MK"/>
        </w:rPr>
        <w:t>, што може полесно од кога било досега да резултира со привремено прекинување на преговорите. Понатаму, за разлика од минатото, кога во суштинска смисла мнозинството од преговорите за пристапување</w:t>
      </w:r>
      <w:r w:rsidR="00212606">
        <w:rPr>
          <w:rFonts w:ascii="Times New Roman" w:hAnsi="Times New Roman" w:cs="Times New Roman"/>
          <w:sz w:val="24"/>
          <w:szCs w:val="24"/>
          <w:lang w:val="mk-MK"/>
        </w:rPr>
        <w:t xml:space="preserve"> </w:t>
      </w:r>
      <w:r w:rsidR="00212606" w:rsidRPr="000D7735">
        <w:rPr>
          <w:rFonts w:ascii="Times New Roman" w:hAnsi="Times New Roman" w:cs="Times New Roman"/>
          <w:sz w:val="24"/>
          <w:szCs w:val="24"/>
          <w:lang w:val="mk-MK"/>
        </w:rPr>
        <w:t>со Европската комисија</w:t>
      </w:r>
      <w:r w:rsidRPr="000D7735">
        <w:rPr>
          <w:rFonts w:ascii="Times New Roman" w:hAnsi="Times New Roman" w:cs="Times New Roman"/>
          <w:sz w:val="24"/>
          <w:szCs w:val="24"/>
          <w:lang w:val="mk-MK"/>
        </w:rPr>
        <w:t xml:space="preserve"> беа </w:t>
      </w:r>
      <w:r w:rsidRPr="0090701A">
        <w:rPr>
          <w:rFonts w:ascii="Times New Roman" w:hAnsi="Times New Roman" w:cs="Times New Roman"/>
          <w:i/>
          <w:iCs/>
          <w:sz w:val="24"/>
          <w:szCs w:val="24"/>
          <w:lang w:val="mk-MK"/>
        </w:rPr>
        <w:t>де</w:t>
      </w:r>
      <w:r w:rsidR="0090701A" w:rsidRPr="0090701A">
        <w:rPr>
          <w:rFonts w:ascii="Times New Roman" w:hAnsi="Times New Roman" w:cs="Times New Roman"/>
          <w:i/>
          <w:iCs/>
          <w:sz w:val="24"/>
          <w:szCs w:val="24"/>
          <w:lang w:val="mk-MK"/>
        </w:rPr>
        <w:t xml:space="preserve"> </w:t>
      </w:r>
      <w:r w:rsidRPr="0090701A">
        <w:rPr>
          <w:rFonts w:ascii="Times New Roman" w:hAnsi="Times New Roman" w:cs="Times New Roman"/>
          <w:i/>
          <w:iCs/>
          <w:sz w:val="24"/>
          <w:szCs w:val="24"/>
          <w:lang w:val="mk-MK"/>
        </w:rPr>
        <w:t>факто</w:t>
      </w:r>
      <w:r w:rsidRPr="000D7735">
        <w:rPr>
          <w:rFonts w:ascii="Times New Roman" w:hAnsi="Times New Roman" w:cs="Times New Roman"/>
          <w:sz w:val="24"/>
          <w:szCs w:val="24"/>
          <w:lang w:val="mk-MK"/>
        </w:rPr>
        <w:t xml:space="preserve"> завршени (а земјите</w:t>
      </w:r>
      <w:r w:rsidR="0090701A">
        <w:rPr>
          <w:rFonts w:ascii="Times New Roman" w:hAnsi="Times New Roman" w:cs="Times New Roman"/>
          <w:sz w:val="24"/>
          <w:szCs w:val="24"/>
          <w:lang w:val="mk-MK"/>
        </w:rPr>
        <w:t xml:space="preserve"> </w:t>
      </w:r>
      <w:r w:rsidRPr="000D7735">
        <w:rPr>
          <w:rFonts w:ascii="Times New Roman" w:hAnsi="Times New Roman" w:cs="Times New Roman"/>
          <w:sz w:val="24"/>
          <w:szCs w:val="24"/>
          <w:lang w:val="mk-MK"/>
        </w:rPr>
        <w:t xml:space="preserve">членки во најголем дел од случаите </w:t>
      </w:r>
      <w:r w:rsidR="0090701A">
        <w:rPr>
          <w:rFonts w:ascii="Times New Roman" w:hAnsi="Times New Roman" w:cs="Times New Roman"/>
          <w:sz w:val="24"/>
          <w:szCs w:val="24"/>
          <w:lang w:val="mk-MK"/>
        </w:rPr>
        <w:t>ја дадоа нивната</w:t>
      </w:r>
      <w:r w:rsidRPr="000D7735">
        <w:rPr>
          <w:rFonts w:ascii="Times New Roman" w:hAnsi="Times New Roman" w:cs="Times New Roman"/>
          <w:sz w:val="24"/>
          <w:szCs w:val="24"/>
          <w:lang w:val="mk-MK"/>
        </w:rPr>
        <w:t xml:space="preserve"> согласност), сега земјите</w:t>
      </w:r>
      <w:r w:rsidR="0090701A">
        <w:rPr>
          <w:rFonts w:ascii="Times New Roman" w:hAnsi="Times New Roman" w:cs="Times New Roman"/>
          <w:sz w:val="24"/>
          <w:szCs w:val="24"/>
          <w:lang w:val="mk-MK"/>
        </w:rPr>
        <w:t xml:space="preserve"> </w:t>
      </w:r>
      <w:r w:rsidRPr="000D7735">
        <w:rPr>
          <w:rFonts w:ascii="Times New Roman" w:hAnsi="Times New Roman" w:cs="Times New Roman"/>
          <w:sz w:val="24"/>
          <w:szCs w:val="24"/>
          <w:lang w:val="mk-MK"/>
        </w:rPr>
        <w:t xml:space="preserve">членки имаат многу повеќе </w:t>
      </w:r>
      <w:r w:rsidR="00212606">
        <w:rPr>
          <w:rFonts w:ascii="Times New Roman" w:hAnsi="Times New Roman" w:cs="Times New Roman"/>
          <w:sz w:val="24"/>
          <w:szCs w:val="24"/>
          <w:lang w:val="mk-MK"/>
        </w:rPr>
        <w:t>практичен</w:t>
      </w:r>
      <w:r w:rsidR="0090701A">
        <w:rPr>
          <w:rFonts w:ascii="Times New Roman" w:hAnsi="Times New Roman" w:cs="Times New Roman"/>
          <w:sz w:val="24"/>
          <w:szCs w:val="24"/>
          <w:lang w:val="en-US"/>
        </w:rPr>
        <w:t xml:space="preserve"> </w:t>
      </w:r>
      <w:r w:rsidR="0090701A">
        <w:rPr>
          <w:rFonts w:ascii="Times New Roman" w:hAnsi="Times New Roman" w:cs="Times New Roman"/>
          <w:sz w:val="24"/>
          <w:szCs w:val="24"/>
          <w:lang w:val="mk-MK"/>
        </w:rPr>
        <w:t>директен</w:t>
      </w:r>
      <w:r w:rsidRPr="000D7735">
        <w:rPr>
          <w:rFonts w:ascii="Times New Roman" w:hAnsi="Times New Roman" w:cs="Times New Roman"/>
          <w:sz w:val="24"/>
          <w:szCs w:val="24"/>
          <w:lang w:val="mk-MK"/>
        </w:rPr>
        <w:t xml:space="preserve"> став во преговорите. Ова, се разбира, ги прави преговорите многу поизложени на политички притисоци од една или повеќе земји</w:t>
      </w:r>
      <w:r w:rsidR="0090701A">
        <w:rPr>
          <w:rFonts w:ascii="Times New Roman" w:hAnsi="Times New Roman" w:cs="Times New Roman"/>
          <w:sz w:val="24"/>
          <w:szCs w:val="24"/>
          <w:lang w:val="mk-MK"/>
        </w:rPr>
        <w:t xml:space="preserve"> </w:t>
      </w:r>
      <w:r w:rsidRPr="000D7735">
        <w:rPr>
          <w:rFonts w:ascii="Times New Roman" w:hAnsi="Times New Roman" w:cs="Times New Roman"/>
          <w:sz w:val="24"/>
          <w:szCs w:val="24"/>
          <w:lang w:val="mk-MK"/>
        </w:rPr>
        <w:t xml:space="preserve">членки и, следствено, </w:t>
      </w:r>
      <w:r w:rsidR="0090701A">
        <w:rPr>
          <w:rFonts w:ascii="Times New Roman" w:hAnsi="Times New Roman" w:cs="Times New Roman"/>
          <w:sz w:val="24"/>
          <w:szCs w:val="24"/>
          <w:lang w:val="mk-MK"/>
        </w:rPr>
        <w:t>многу</w:t>
      </w:r>
      <w:r w:rsidRPr="000D7735">
        <w:rPr>
          <w:rFonts w:ascii="Times New Roman" w:hAnsi="Times New Roman" w:cs="Times New Roman"/>
          <w:sz w:val="24"/>
          <w:szCs w:val="24"/>
          <w:lang w:val="mk-MK"/>
        </w:rPr>
        <w:t xml:space="preserve"> помалку предвидливи</w:t>
      </w:r>
      <w:r w:rsidR="00D30AAA" w:rsidRPr="00D30AAA">
        <w:rPr>
          <w:rFonts w:ascii="Times New Roman" w:hAnsi="Times New Roman" w:cs="Times New Roman"/>
          <w:sz w:val="24"/>
          <w:szCs w:val="24"/>
          <w:lang w:val="en-US"/>
        </w:rPr>
        <w:t xml:space="preserve">.   </w:t>
      </w:r>
    </w:p>
    <w:p w14:paraId="0E036201" w14:textId="77777777" w:rsidR="00D30AAA" w:rsidRDefault="00D30AAA" w:rsidP="00E902FF">
      <w:pPr>
        <w:autoSpaceDE w:val="0"/>
        <w:autoSpaceDN w:val="0"/>
        <w:adjustRightInd w:val="0"/>
        <w:spacing w:after="0" w:line="240" w:lineRule="auto"/>
        <w:jc w:val="both"/>
        <w:rPr>
          <w:rFonts w:ascii="Times New Roman" w:hAnsi="Times New Roman" w:cs="Times New Roman"/>
          <w:b/>
          <w:sz w:val="24"/>
          <w:szCs w:val="24"/>
          <w:lang w:val="en-US"/>
        </w:rPr>
      </w:pPr>
    </w:p>
    <w:p w14:paraId="32D38A52" w14:textId="77777777" w:rsidR="00DC26DA" w:rsidRDefault="00DC26DA" w:rsidP="00E902FF">
      <w:pPr>
        <w:autoSpaceDE w:val="0"/>
        <w:autoSpaceDN w:val="0"/>
        <w:adjustRightInd w:val="0"/>
        <w:spacing w:after="0" w:line="240" w:lineRule="auto"/>
        <w:jc w:val="both"/>
        <w:rPr>
          <w:rFonts w:ascii="Times New Roman" w:hAnsi="Times New Roman" w:cs="Times New Roman"/>
          <w:b/>
          <w:sz w:val="24"/>
          <w:szCs w:val="24"/>
          <w:lang w:val="en-US"/>
        </w:rPr>
      </w:pPr>
    </w:p>
    <w:p w14:paraId="354D52E2" w14:textId="575460FF" w:rsidR="00940A51" w:rsidRDefault="00940A51" w:rsidP="0090701A">
      <w:pPr>
        <w:pStyle w:val="NoSpacing"/>
        <w:rPr>
          <w:rFonts w:ascii="Times New Roman" w:hAnsi="Times New Roman" w:cs="Times New Roman"/>
          <w:b/>
          <w:sz w:val="28"/>
          <w:szCs w:val="28"/>
          <w:lang w:val="en-PH"/>
        </w:rPr>
      </w:pPr>
      <w:r>
        <w:rPr>
          <w:rFonts w:ascii="Times New Roman" w:hAnsi="Times New Roman" w:cs="Times New Roman"/>
          <w:b/>
          <w:sz w:val="28"/>
          <w:szCs w:val="28"/>
          <w:lang w:val="en-PH"/>
        </w:rPr>
        <w:t>IV</w:t>
      </w:r>
      <w:r w:rsidRPr="00CB5317">
        <w:rPr>
          <w:rFonts w:ascii="Times New Roman" w:hAnsi="Times New Roman" w:cs="Times New Roman"/>
          <w:b/>
          <w:sz w:val="28"/>
          <w:szCs w:val="28"/>
          <w:lang w:val="en-PH"/>
        </w:rPr>
        <w:t xml:space="preserve">. </w:t>
      </w:r>
      <w:r w:rsidR="0090701A">
        <w:rPr>
          <w:rFonts w:ascii="Times New Roman" w:hAnsi="Times New Roman" w:cs="Times New Roman"/>
          <w:b/>
          <w:sz w:val="28"/>
          <w:szCs w:val="28"/>
          <w:lang w:val="mk-MK"/>
        </w:rPr>
        <w:t>Копенхашките економски критериуми од Методологијата за проширување на ЕУ за</w:t>
      </w:r>
      <w:r w:rsidR="00DD0E5D">
        <w:rPr>
          <w:rFonts w:ascii="Times New Roman" w:hAnsi="Times New Roman" w:cs="Times New Roman"/>
          <w:b/>
          <w:sz w:val="28"/>
          <w:szCs w:val="28"/>
          <w:lang w:val="en-PH"/>
        </w:rPr>
        <w:t xml:space="preserve"> 2020</w:t>
      </w:r>
      <w:r w:rsidR="0090701A">
        <w:rPr>
          <w:rFonts w:ascii="Times New Roman" w:hAnsi="Times New Roman" w:cs="Times New Roman"/>
          <w:b/>
          <w:sz w:val="28"/>
          <w:szCs w:val="28"/>
          <w:lang w:val="mk-MK"/>
        </w:rPr>
        <w:t xml:space="preserve"> година како придонес за НСР</w:t>
      </w:r>
      <w:r w:rsidR="005022B7">
        <w:rPr>
          <w:rFonts w:ascii="Times New Roman" w:hAnsi="Times New Roman" w:cs="Times New Roman"/>
          <w:b/>
          <w:sz w:val="28"/>
          <w:szCs w:val="28"/>
          <w:lang w:val="en-PH"/>
        </w:rPr>
        <w:t xml:space="preserve"> 2021-</w:t>
      </w:r>
      <w:r w:rsidR="008A7279">
        <w:rPr>
          <w:rFonts w:ascii="Times New Roman" w:hAnsi="Times New Roman" w:cs="Times New Roman"/>
          <w:b/>
          <w:sz w:val="28"/>
          <w:szCs w:val="28"/>
          <w:lang w:val="en-PH"/>
        </w:rPr>
        <w:t>20</w:t>
      </w:r>
      <w:r w:rsidR="005022B7">
        <w:rPr>
          <w:rFonts w:ascii="Times New Roman" w:hAnsi="Times New Roman" w:cs="Times New Roman"/>
          <w:b/>
          <w:sz w:val="28"/>
          <w:szCs w:val="28"/>
          <w:lang w:val="en-PH"/>
        </w:rPr>
        <w:t>41</w:t>
      </w:r>
      <w:r w:rsidR="00FC3767">
        <w:rPr>
          <w:rStyle w:val="FootnoteReference"/>
          <w:rFonts w:ascii="Times New Roman" w:hAnsi="Times New Roman" w:cs="Times New Roman"/>
          <w:b/>
          <w:sz w:val="28"/>
          <w:szCs w:val="28"/>
          <w:lang w:val="en-PH"/>
        </w:rPr>
        <w:footnoteReference w:id="14"/>
      </w:r>
      <w:r w:rsidR="00876911">
        <w:rPr>
          <w:rFonts w:ascii="Times New Roman" w:hAnsi="Times New Roman" w:cs="Times New Roman"/>
          <w:b/>
          <w:sz w:val="28"/>
          <w:szCs w:val="28"/>
          <w:lang w:val="en-PH"/>
        </w:rPr>
        <w:t xml:space="preserve"> </w:t>
      </w:r>
    </w:p>
    <w:p w14:paraId="727173B4" w14:textId="77777777" w:rsidR="00940A51" w:rsidRDefault="00940A51" w:rsidP="00940A51">
      <w:pPr>
        <w:pStyle w:val="NoSpacing"/>
        <w:rPr>
          <w:rFonts w:ascii="Times New Roman" w:hAnsi="Times New Roman" w:cs="Times New Roman"/>
          <w:sz w:val="24"/>
          <w:szCs w:val="24"/>
          <w:lang w:val="en-PH"/>
        </w:rPr>
      </w:pPr>
    </w:p>
    <w:p w14:paraId="0570A4CC" w14:textId="0EAE3C07" w:rsidR="00A91C45" w:rsidRDefault="0090701A" w:rsidP="00A81D9B">
      <w:pPr>
        <w:pStyle w:val="NoSpacing"/>
        <w:jc w:val="both"/>
        <w:rPr>
          <w:rFonts w:ascii="Times New Roman" w:hAnsi="Times New Roman" w:cs="Times New Roman"/>
          <w:i/>
          <w:color w:val="2A2A2A"/>
          <w:sz w:val="24"/>
          <w:szCs w:val="24"/>
          <w:shd w:val="clear" w:color="auto" w:fill="FFFFFF"/>
          <w:lang w:val="en-US"/>
        </w:rPr>
      </w:pPr>
      <w:r w:rsidRPr="0090701A">
        <w:rPr>
          <w:rFonts w:ascii="Times New Roman" w:hAnsi="Times New Roman" w:cs="Times New Roman"/>
          <w:sz w:val="24"/>
          <w:szCs w:val="24"/>
          <w:lang w:val="mk-MK"/>
        </w:rPr>
        <w:t>Слично како националните стратегии за развој што ги осмислија голем број земји во изминатите две децении</w:t>
      </w:r>
      <w:r w:rsidR="00A8273A" w:rsidRPr="0090701A">
        <w:rPr>
          <w:rStyle w:val="FootnoteReference"/>
          <w:rFonts w:ascii="Times New Roman" w:hAnsi="Times New Roman" w:cs="Times New Roman"/>
          <w:sz w:val="24"/>
          <w:szCs w:val="24"/>
          <w:lang w:val="mk-MK"/>
        </w:rPr>
        <w:footnoteReference w:id="15"/>
      </w:r>
      <w:r w:rsidRPr="0090701A">
        <w:rPr>
          <w:rFonts w:ascii="Times New Roman" w:hAnsi="Times New Roman" w:cs="Times New Roman"/>
          <w:sz w:val="24"/>
          <w:szCs w:val="24"/>
          <w:lang w:val="mk-MK"/>
        </w:rPr>
        <w:t xml:space="preserve"> и слично со двете стратегии за развој на ЕУ од овој век</w:t>
      </w:r>
      <w:r w:rsidR="00A8273A" w:rsidRPr="0090701A">
        <w:rPr>
          <w:rFonts w:ascii="Times New Roman" w:hAnsi="Times New Roman" w:cs="Times New Roman"/>
          <w:sz w:val="24"/>
          <w:szCs w:val="24"/>
          <w:lang w:val="mk-MK"/>
        </w:rPr>
        <w:t xml:space="preserve"> </w:t>
      </w:r>
      <w:r w:rsidR="00BC7AC4" w:rsidRPr="0090701A">
        <w:rPr>
          <w:rFonts w:ascii="Times New Roman" w:hAnsi="Times New Roman" w:cs="Times New Roman"/>
          <w:sz w:val="24"/>
          <w:szCs w:val="24"/>
          <w:lang w:val="mk-MK"/>
        </w:rPr>
        <w:t xml:space="preserve">– </w:t>
      </w:r>
      <w:r w:rsidRPr="0090701A">
        <w:rPr>
          <w:rFonts w:ascii="Times New Roman" w:hAnsi="Times New Roman" w:cs="Times New Roman"/>
          <w:sz w:val="24"/>
          <w:szCs w:val="24"/>
          <w:lang w:val="mk-MK"/>
        </w:rPr>
        <w:t>Лисабонската стратегија и Стратегија за Европа 2020</w:t>
      </w:r>
      <w:r w:rsidR="00BC7AC4" w:rsidRPr="0090701A">
        <w:rPr>
          <w:rFonts w:ascii="Times New Roman" w:hAnsi="Times New Roman" w:cs="Times New Roman"/>
          <w:sz w:val="24"/>
          <w:szCs w:val="24"/>
          <w:lang w:val="mk-MK"/>
        </w:rPr>
        <w:t xml:space="preserve"> – </w:t>
      </w:r>
      <w:r w:rsidRPr="0090701A">
        <w:rPr>
          <w:rFonts w:ascii="Times New Roman" w:hAnsi="Times New Roman" w:cs="Times New Roman"/>
          <w:sz w:val="24"/>
          <w:szCs w:val="24"/>
          <w:lang w:val="mk-MK"/>
        </w:rPr>
        <w:t xml:space="preserve">суштината на </w:t>
      </w:r>
      <w:r w:rsidR="00212606">
        <w:rPr>
          <w:rFonts w:ascii="Times New Roman" w:hAnsi="Times New Roman" w:cs="Times New Roman"/>
          <w:sz w:val="24"/>
          <w:szCs w:val="24"/>
          <w:lang w:val="en-US"/>
        </w:rPr>
        <w:t>k</w:t>
      </w:r>
      <w:r w:rsidRPr="0090701A">
        <w:rPr>
          <w:rFonts w:ascii="Times New Roman" w:hAnsi="Times New Roman" w:cs="Times New Roman"/>
          <w:sz w:val="24"/>
          <w:szCs w:val="24"/>
          <w:lang w:val="mk-MK"/>
        </w:rPr>
        <w:t>опенхашките економски критериуми е в</w:t>
      </w:r>
      <w:r w:rsidR="00212606">
        <w:rPr>
          <w:rFonts w:ascii="Times New Roman" w:hAnsi="Times New Roman" w:cs="Times New Roman"/>
          <w:sz w:val="24"/>
          <w:szCs w:val="24"/>
          <w:lang w:val="mk-MK"/>
        </w:rPr>
        <w:t>темел</w:t>
      </w:r>
      <w:r w:rsidRPr="0090701A">
        <w:rPr>
          <w:rFonts w:ascii="Times New Roman" w:hAnsi="Times New Roman" w:cs="Times New Roman"/>
          <w:sz w:val="24"/>
          <w:szCs w:val="24"/>
          <w:lang w:val="mk-MK"/>
        </w:rPr>
        <w:t>ена во економските, социјалните и еколошките столбови на одржливиот развој</w:t>
      </w:r>
      <w:r w:rsidR="00A8273A" w:rsidRPr="0090701A">
        <w:rPr>
          <w:rFonts w:ascii="Times New Roman" w:hAnsi="Times New Roman" w:cs="Times New Roman"/>
          <w:sz w:val="24"/>
          <w:szCs w:val="24"/>
          <w:lang w:val="mk-MK"/>
        </w:rPr>
        <w:t>.</w:t>
      </w:r>
      <w:r w:rsidR="008A7279" w:rsidRPr="0090701A">
        <w:rPr>
          <w:rFonts w:ascii="Times New Roman" w:hAnsi="Times New Roman" w:cs="Times New Roman"/>
          <w:sz w:val="24"/>
          <w:szCs w:val="24"/>
          <w:lang w:val="mk-MK"/>
        </w:rPr>
        <w:t xml:space="preserve"> </w:t>
      </w:r>
      <w:r w:rsidRPr="0090701A">
        <w:rPr>
          <w:rFonts w:ascii="Times New Roman" w:hAnsi="Times New Roman" w:cs="Times New Roman"/>
          <w:sz w:val="24"/>
          <w:szCs w:val="24"/>
          <w:lang w:val="mk-MK"/>
        </w:rPr>
        <w:t>Всушност</w:t>
      </w:r>
      <w:r w:rsidR="002931BE" w:rsidRPr="0090701A">
        <w:rPr>
          <w:rFonts w:ascii="Times New Roman" w:hAnsi="Times New Roman" w:cs="Times New Roman"/>
          <w:sz w:val="24"/>
          <w:szCs w:val="24"/>
          <w:lang w:val="mk-MK"/>
        </w:rPr>
        <w:t xml:space="preserve">, </w:t>
      </w:r>
      <w:r w:rsidRPr="0090701A">
        <w:rPr>
          <w:rFonts w:ascii="Times New Roman" w:hAnsi="Times New Roman" w:cs="Times New Roman"/>
          <w:iCs/>
          <w:sz w:val="24"/>
          <w:szCs w:val="24"/>
          <w:shd w:val="clear" w:color="auto" w:fill="FFFFFF"/>
          <w:lang w:val="mk-MK"/>
        </w:rPr>
        <w:t xml:space="preserve">напредокот на една земја кандидат за </w:t>
      </w:r>
      <w:r w:rsidR="00212606">
        <w:rPr>
          <w:rFonts w:ascii="Times New Roman" w:hAnsi="Times New Roman" w:cs="Times New Roman"/>
          <w:iCs/>
          <w:sz w:val="24"/>
          <w:szCs w:val="24"/>
          <w:shd w:val="clear" w:color="auto" w:fill="FFFFFF"/>
          <w:lang w:val="mk-MK"/>
        </w:rPr>
        <w:t xml:space="preserve">членство во </w:t>
      </w:r>
      <w:r w:rsidRPr="0090701A">
        <w:rPr>
          <w:rFonts w:ascii="Times New Roman" w:hAnsi="Times New Roman" w:cs="Times New Roman"/>
          <w:iCs/>
          <w:sz w:val="24"/>
          <w:szCs w:val="24"/>
          <w:shd w:val="clear" w:color="auto" w:fill="FFFFFF"/>
          <w:lang w:val="mk-MK"/>
        </w:rPr>
        <w:t xml:space="preserve">ЕУ на нејзиниот пат кон исполнување на </w:t>
      </w:r>
      <w:r w:rsidR="00212606">
        <w:rPr>
          <w:rFonts w:ascii="Times New Roman" w:hAnsi="Times New Roman" w:cs="Times New Roman"/>
          <w:iCs/>
          <w:sz w:val="24"/>
          <w:szCs w:val="24"/>
          <w:shd w:val="clear" w:color="auto" w:fill="FFFFFF"/>
          <w:lang w:val="mk-MK"/>
        </w:rPr>
        <w:t>к</w:t>
      </w:r>
      <w:r w:rsidRPr="0090701A">
        <w:rPr>
          <w:rFonts w:ascii="Times New Roman" w:hAnsi="Times New Roman" w:cs="Times New Roman"/>
          <w:iCs/>
          <w:sz w:val="24"/>
          <w:szCs w:val="24"/>
          <w:shd w:val="clear" w:color="auto" w:fill="FFFFFF"/>
          <w:lang w:val="mk-MK"/>
        </w:rPr>
        <w:t>опенхашките економски критериуми ги одразува заложбите на земјата да го спроведе нејзиниот социоекономски развој на одржлив начин и во согласност со новата стратегија за одржлив развој на ЕУ заснована врз климатска неутралност и дигитална модернизација и во согласност со глобалната</w:t>
      </w:r>
      <w:r w:rsidRPr="0090701A">
        <w:rPr>
          <w:rFonts w:ascii="Times New Roman" w:hAnsi="Times New Roman" w:cs="Times New Roman"/>
          <w:i/>
          <w:sz w:val="24"/>
          <w:szCs w:val="24"/>
          <w:shd w:val="clear" w:color="auto" w:fill="FFFFFF"/>
          <w:lang w:val="mk-MK"/>
        </w:rPr>
        <w:t xml:space="preserve"> Агенда 2030 година</w:t>
      </w:r>
      <w:r w:rsidR="00A91C45">
        <w:rPr>
          <w:rFonts w:ascii="Times New Roman" w:hAnsi="Times New Roman" w:cs="Times New Roman"/>
          <w:i/>
          <w:color w:val="2A2A2A"/>
          <w:sz w:val="24"/>
          <w:szCs w:val="24"/>
          <w:shd w:val="clear" w:color="auto" w:fill="FFFFFF"/>
          <w:lang w:val="en-US"/>
        </w:rPr>
        <w:t xml:space="preserve">. </w:t>
      </w:r>
    </w:p>
    <w:p w14:paraId="4D6EE8DF" w14:textId="77777777" w:rsidR="008A7279" w:rsidRDefault="00696CCA" w:rsidP="00A81D9B">
      <w:pPr>
        <w:pStyle w:val="NoSpacing"/>
        <w:jc w:val="both"/>
        <w:rPr>
          <w:rFonts w:ascii="Times New Roman" w:hAnsi="Times New Roman" w:cs="Times New Roman"/>
          <w:sz w:val="24"/>
          <w:szCs w:val="24"/>
          <w:lang w:val="en-PH"/>
        </w:rPr>
      </w:pPr>
      <w:r>
        <w:rPr>
          <w:rFonts w:ascii="Times New Roman" w:hAnsi="Times New Roman" w:cs="Times New Roman"/>
          <w:sz w:val="24"/>
          <w:szCs w:val="24"/>
          <w:lang w:val="en-PH"/>
        </w:rPr>
        <w:t xml:space="preserve"> </w:t>
      </w:r>
    </w:p>
    <w:p w14:paraId="32E886C8" w14:textId="62B55F96" w:rsidR="00BC7AC4" w:rsidRDefault="0090701A" w:rsidP="00A81D9B">
      <w:pPr>
        <w:pStyle w:val="NoSpacing"/>
        <w:jc w:val="both"/>
        <w:rPr>
          <w:rFonts w:ascii="Times New Roman" w:hAnsi="Times New Roman" w:cs="Times New Roman"/>
          <w:sz w:val="24"/>
          <w:szCs w:val="24"/>
          <w:lang w:val="en-PH"/>
        </w:rPr>
      </w:pPr>
      <w:r>
        <w:rPr>
          <w:rFonts w:ascii="Times New Roman" w:hAnsi="Times New Roman" w:cs="Times New Roman"/>
          <w:sz w:val="24"/>
          <w:szCs w:val="24"/>
          <w:lang w:val="mk-MK"/>
        </w:rPr>
        <w:t>Според тоа, с</w:t>
      </w:r>
      <w:r w:rsidRPr="0090701A">
        <w:rPr>
          <w:rFonts w:ascii="Times New Roman" w:hAnsi="Times New Roman" w:cs="Times New Roman"/>
          <w:sz w:val="24"/>
          <w:szCs w:val="24"/>
          <w:lang w:val="mk-MK"/>
        </w:rPr>
        <w:t xml:space="preserve">уштината и процесот на исполнување на </w:t>
      </w:r>
      <w:r w:rsidR="00212606">
        <w:rPr>
          <w:rFonts w:ascii="Times New Roman" w:hAnsi="Times New Roman" w:cs="Times New Roman"/>
          <w:sz w:val="24"/>
          <w:szCs w:val="24"/>
          <w:lang w:val="mk-MK"/>
        </w:rPr>
        <w:t>к</w:t>
      </w:r>
      <w:r>
        <w:rPr>
          <w:rFonts w:ascii="Times New Roman" w:hAnsi="Times New Roman" w:cs="Times New Roman"/>
          <w:sz w:val="24"/>
          <w:szCs w:val="24"/>
          <w:lang w:val="mk-MK"/>
        </w:rPr>
        <w:t xml:space="preserve">опенхашките </w:t>
      </w:r>
      <w:r w:rsidRPr="0090701A">
        <w:rPr>
          <w:rFonts w:ascii="Times New Roman" w:hAnsi="Times New Roman" w:cs="Times New Roman"/>
          <w:sz w:val="24"/>
          <w:szCs w:val="24"/>
          <w:lang w:val="mk-MK"/>
        </w:rPr>
        <w:t>економски критериуми</w:t>
      </w:r>
      <w:r>
        <w:rPr>
          <w:rFonts w:ascii="Times New Roman" w:hAnsi="Times New Roman" w:cs="Times New Roman"/>
          <w:sz w:val="24"/>
          <w:szCs w:val="24"/>
          <w:lang w:val="mk-MK"/>
        </w:rPr>
        <w:t>,</w:t>
      </w:r>
      <w:r w:rsidRPr="0090701A">
        <w:rPr>
          <w:rFonts w:ascii="Times New Roman" w:hAnsi="Times New Roman" w:cs="Times New Roman"/>
          <w:sz w:val="24"/>
          <w:szCs w:val="24"/>
          <w:lang w:val="mk-MK"/>
        </w:rPr>
        <w:t xml:space="preserve"> во концептуална смисла</w:t>
      </w:r>
      <w:r>
        <w:rPr>
          <w:rFonts w:ascii="Times New Roman" w:hAnsi="Times New Roman" w:cs="Times New Roman"/>
          <w:sz w:val="24"/>
          <w:szCs w:val="24"/>
          <w:lang w:val="mk-MK"/>
        </w:rPr>
        <w:t xml:space="preserve"> се</w:t>
      </w:r>
      <w:r w:rsidRPr="0090701A">
        <w:rPr>
          <w:rFonts w:ascii="Times New Roman" w:hAnsi="Times New Roman" w:cs="Times New Roman"/>
          <w:sz w:val="24"/>
          <w:szCs w:val="24"/>
          <w:lang w:val="mk-MK"/>
        </w:rPr>
        <w:t xml:space="preserve"> во согласност со ориентацијата на целите на одржливиот развој на НС</w:t>
      </w:r>
      <w:r>
        <w:rPr>
          <w:rFonts w:ascii="Times New Roman" w:hAnsi="Times New Roman" w:cs="Times New Roman"/>
          <w:sz w:val="24"/>
          <w:szCs w:val="24"/>
          <w:lang w:val="mk-MK"/>
        </w:rPr>
        <w:t>Р</w:t>
      </w:r>
      <w:r w:rsidRPr="0090701A">
        <w:rPr>
          <w:rFonts w:ascii="Times New Roman" w:hAnsi="Times New Roman" w:cs="Times New Roman"/>
          <w:sz w:val="24"/>
          <w:szCs w:val="24"/>
          <w:lang w:val="mk-MK"/>
        </w:rPr>
        <w:t xml:space="preserve"> 2021-2041. Ова значи дека малку подеталн</w:t>
      </w:r>
      <w:r>
        <w:rPr>
          <w:rFonts w:ascii="Times New Roman" w:hAnsi="Times New Roman" w:cs="Times New Roman"/>
          <w:sz w:val="24"/>
          <w:szCs w:val="24"/>
          <w:lang w:val="mk-MK"/>
        </w:rPr>
        <w:t>о</w:t>
      </w:r>
      <w:r w:rsidRPr="0090701A">
        <w:rPr>
          <w:rFonts w:ascii="Times New Roman" w:hAnsi="Times New Roman" w:cs="Times New Roman"/>
          <w:sz w:val="24"/>
          <w:szCs w:val="24"/>
          <w:lang w:val="mk-MK"/>
        </w:rPr>
        <w:t xml:space="preserve"> пре</w:t>
      </w:r>
      <w:r>
        <w:rPr>
          <w:rFonts w:ascii="Times New Roman" w:hAnsi="Times New Roman" w:cs="Times New Roman"/>
          <w:sz w:val="24"/>
          <w:szCs w:val="24"/>
          <w:lang w:val="mk-MK"/>
        </w:rPr>
        <w:t>тставување на тоа</w:t>
      </w:r>
      <w:r w:rsidRPr="0090701A">
        <w:rPr>
          <w:rFonts w:ascii="Times New Roman" w:hAnsi="Times New Roman" w:cs="Times New Roman"/>
          <w:sz w:val="24"/>
          <w:szCs w:val="24"/>
          <w:lang w:val="mk-MK"/>
        </w:rPr>
        <w:t xml:space="preserve"> </w:t>
      </w:r>
      <w:r w:rsidRPr="0090701A">
        <w:rPr>
          <w:rFonts w:ascii="Times New Roman" w:hAnsi="Times New Roman" w:cs="Times New Roman"/>
          <w:sz w:val="24"/>
          <w:szCs w:val="24"/>
          <w:u w:val="single"/>
          <w:lang w:val="mk-MK"/>
        </w:rPr>
        <w:t>што</w:t>
      </w:r>
      <w:r w:rsidRPr="0090701A">
        <w:rPr>
          <w:rFonts w:ascii="Times New Roman" w:hAnsi="Times New Roman" w:cs="Times New Roman"/>
          <w:sz w:val="24"/>
          <w:szCs w:val="24"/>
          <w:lang w:val="mk-MK"/>
        </w:rPr>
        <w:t xml:space="preserve"> е суштината на </w:t>
      </w:r>
      <w:r w:rsidR="00262D86">
        <w:rPr>
          <w:rFonts w:ascii="Times New Roman" w:hAnsi="Times New Roman" w:cs="Times New Roman"/>
          <w:sz w:val="24"/>
          <w:szCs w:val="24"/>
          <w:lang w:val="mk-MK"/>
        </w:rPr>
        <w:t>к</w:t>
      </w:r>
      <w:r>
        <w:rPr>
          <w:rFonts w:ascii="Times New Roman" w:hAnsi="Times New Roman" w:cs="Times New Roman"/>
          <w:sz w:val="24"/>
          <w:szCs w:val="24"/>
          <w:lang w:val="mk-MK"/>
        </w:rPr>
        <w:t xml:space="preserve">опенхашките </w:t>
      </w:r>
      <w:r w:rsidRPr="0090701A">
        <w:rPr>
          <w:rFonts w:ascii="Times New Roman" w:hAnsi="Times New Roman" w:cs="Times New Roman"/>
          <w:sz w:val="24"/>
          <w:szCs w:val="24"/>
          <w:lang w:val="mk-MK"/>
        </w:rPr>
        <w:t xml:space="preserve">економски критериуми  што </w:t>
      </w:r>
      <w:r>
        <w:rPr>
          <w:rFonts w:ascii="Times New Roman" w:hAnsi="Times New Roman" w:cs="Times New Roman"/>
          <w:sz w:val="24"/>
          <w:szCs w:val="24"/>
          <w:lang w:val="mk-MK"/>
        </w:rPr>
        <w:t xml:space="preserve">една земја кандидат треба да ги исполни </w:t>
      </w:r>
      <w:r w:rsidRPr="0090701A">
        <w:rPr>
          <w:rFonts w:ascii="Times New Roman" w:hAnsi="Times New Roman" w:cs="Times New Roman"/>
          <w:sz w:val="24"/>
          <w:szCs w:val="24"/>
          <w:lang w:val="mk-MK"/>
        </w:rPr>
        <w:t xml:space="preserve">и </w:t>
      </w:r>
      <w:r w:rsidRPr="0090701A">
        <w:rPr>
          <w:rFonts w:ascii="Times New Roman" w:hAnsi="Times New Roman" w:cs="Times New Roman"/>
          <w:sz w:val="24"/>
          <w:szCs w:val="24"/>
          <w:u w:val="single"/>
          <w:lang w:val="mk-MK"/>
        </w:rPr>
        <w:t>како</w:t>
      </w:r>
      <w:r w:rsidRPr="0090701A">
        <w:rPr>
          <w:rFonts w:ascii="Times New Roman" w:hAnsi="Times New Roman" w:cs="Times New Roman"/>
          <w:sz w:val="24"/>
          <w:szCs w:val="24"/>
          <w:lang w:val="mk-MK"/>
        </w:rPr>
        <w:t xml:space="preserve"> треба да се</w:t>
      </w:r>
      <w:r>
        <w:rPr>
          <w:rFonts w:ascii="Times New Roman" w:hAnsi="Times New Roman" w:cs="Times New Roman"/>
          <w:sz w:val="24"/>
          <w:szCs w:val="24"/>
          <w:lang w:val="mk-MK"/>
        </w:rPr>
        <w:t xml:space="preserve"> испол</w:t>
      </w:r>
      <w:r w:rsidRPr="0090701A">
        <w:rPr>
          <w:rFonts w:ascii="Times New Roman" w:hAnsi="Times New Roman" w:cs="Times New Roman"/>
          <w:sz w:val="24"/>
          <w:szCs w:val="24"/>
          <w:lang w:val="mk-MK"/>
        </w:rPr>
        <w:t>нат</w:t>
      </w:r>
      <w:r>
        <w:rPr>
          <w:rFonts w:ascii="Times New Roman" w:hAnsi="Times New Roman" w:cs="Times New Roman"/>
          <w:sz w:val="24"/>
          <w:szCs w:val="24"/>
          <w:lang w:val="mk-MK"/>
        </w:rPr>
        <w:t xml:space="preserve"> таквите</w:t>
      </w:r>
      <w:r w:rsidRPr="0090701A">
        <w:rPr>
          <w:rFonts w:ascii="Times New Roman" w:hAnsi="Times New Roman" w:cs="Times New Roman"/>
          <w:sz w:val="24"/>
          <w:szCs w:val="24"/>
          <w:lang w:val="mk-MK"/>
        </w:rPr>
        <w:t xml:space="preserve"> критериуми во рамки на новата Методологија за проширување, </w:t>
      </w:r>
      <w:r>
        <w:rPr>
          <w:rFonts w:ascii="Times New Roman" w:hAnsi="Times New Roman" w:cs="Times New Roman"/>
          <w:sz w:val="24"/>
          <w:szCs w:val="24"/>
          <w:lang w:val="mk-MK"/>
        </w:rPr>
        <w:t xml:space="preserve">може да биде корисен придонес во концептуализацијата на </w:t>
      </w:r>
      <w:r w:rsidRPr="0090701A">
        <w:rPr>
          <w:rFonts w:ascii="Times New Roman" w:hAnsi="Times New Roman" w:cs="Times New Roman"/>
          <w:sz w:val="24"/>
          <w:szCs w:val="24"/>
          <w:lang w:val="mk-MK"/>
        </w:rPr>
        <w:t>тековната НС</w:t>
      </w:r>
      <w:r>
        <w:rPr>
          <w:rFonts w:ascii="Times New Roman" w:hAnsi="Times New Roman" w:cs="Times New Roman"/>
          <w:sz w:val="24"/>
          <w:szCs w:val="24"/>
          <w:lang w:val="mk-MK"/>
        </w:rPr>
        <w:t>Р</w:t>
      </w:r>
      <w:r w:rsidRPr="0090701A">
        <w:rPr>
          <w:rFonts w:ascii="Times New Roman" w:hAnsi="Times New Roman" w:cs="Times New Roman"/>
          <w:sz w:val="24"/>
          <w:szCs w:val="24"/>
          <w:lang w:val="mk-MK"/>
        </w:rPr>
        <w:t xml:space="preserve"> 2021-204</w:t>
      </w:r>
      <w:r>
        <w:rPr>
          <w:rFonts w:ascii="Times New Roman" w:hAnsi="Times New Roman" w:cs="Times New Roman"/>
          <w:sz w:val="24"/>
          <w:szCs w:val="24"/>
          <w:lang w:val="mk-MK"/>
        </w:rPr>
        <w:t>1</w:t>
      </w:r>
      <w:r w:rsidR="00A8273A">
        <w:rPr>
          <w:rFonts w:ascii="Times New Roman" w:hAnsi="Times New Roman" w:cs="Times New Roman"/>
          <w:sz w:val="24"/>
          <w:szCs w:val="24"/>
          <w:lang w:val="en-PH"/>
        </w:rPr>
        <w:t xml:space="preserve">. </w:t>
      </w:r>
    </w:p>
    <w:p w14:paraId="1D878358" w14:textId="77777777" w:rsidR="00DC26DA" w:rsidRDefault="00DC26DA" w:rsidP="00940A51">
      <w:pPr>
        <w:pStyle w:val="NoSpacing"/>
        <w:rPr>
          <w:rFonts w:ascii="Times New Roman" w:hAnsi="Times New Roman" w:cs="Times New Roman"/>
          <w:sz w:val="24"/>
          <w:szCs w:val="24"/>
          <w:lang w:val="en-PH"/>
        </w:rPr>
      </w:pPr>
    </w:p>
    <w:p w14:paraId="72C694E4" w14:textId="03CB7CDD" w:rsidR="00C66156" w:rsidRPr="00A8273A" w:rsidRDefault="00A8273A" w:rsidP="00940A51">
      <w:pPr>
        <w:pStyle w:val="NoSpacing"/>
        <w:rPr>
          <w:rFonts w:ascii="Times New Roman" w:hAnsi="Times New Roman" w:cs="Times New Roman"/>
          <w:b/>
          <w:sz w:val="24"/>
          <w:szCs w:val="24"/>
          <w:lang w:val="en-PH"/>
        </w:rPr>
      </w:pPr>
      <w:r w:rsidRPr="00A8273A">
        <w:rPr>
          <w:rFonts w:ascii="Times New Roman" w:hAnsi="Times New Roman" w:cs="Times New Roman"/>
          <w:b/>
          <w:sz w:val="24"/>
          <w:szCs w:val="24"/>
          <w:lang w:val="en-PH"/>
        </w:rPr>
        <w:t xml:space="preserve">4.1. </w:t>
      </w:r>
      <w:r w:rsidR="0090701A" w:rsidRPr="00262D86">
        <w:rPr>
          <w:rFonts w:ascii="Times New Roman" w:hAnsi="Times New Roman" w:cs="Times New Roman"/>
          <w:b/>
          <w:sz w:val="24"/>
          <w:szCs w:val="24"/>
          <w:u w:val="single"/>
          <w:lang w:val="mk-MK"/>
        </w:rPr>
        <w:t>Која</w:t>
      </w:r>
      <w:r w:rsidR="0090701A">
        <w:rPr>
          <w:rFonts w:ascii="Times New Roman" w:hAnsi="Times New Roman" w:cs="Times New Roman"/>
          <w:b/>
          <w:sz w:val="24"/>
          <w:szCs w:val="24"/>
          <w:lang w:val="mk-MK"/>
        </w:rPr>
        <w:t xml:space="preserve"> е суштината на </w:t>
      </w:r>
      <w:r w:rsidR="00212606">
        <w:rPr>
          <w:rFonts w:ascii="Times New Roman" w:hAnsi="Times New Roman" w:cs="Times New Roman"/>
          <w:b/>
          <w:sz w:val="24"/>
          <w:szCs w:val="24"/>
          <w:lang w:val="mk-MK"/>
        </w:rPr>
        <w:t>к</w:t>
      </w:r>
      <w:r w:rsidR="0090701A">
        <w:rPr>
          <w:rFonts w:ascii="Times New Roman" w:hAnsi="Times New Roman" w:cs="Times New Roman"/>
          <w:b/>
          <w:sz w:val="24"/>
          <w:szCs w:val="24"/>
          <w:lang w:val="mk-MK"/>
        </w:rPr>
        <w:t>опенхашките економски критериуми за пристапување кон ЕУ</w:t>
      </w:r>
      <w:r w:rsidR="00876911">
        <w:rPr>
          <w:rFonts w:ascii="Times New Roman" w:hAnsi="Times New Roman" w:cs="Times New Roman"/>
          <w:b/>
          <w:sz w:val="24"/>
          <w:szCs w:val="24"/>
          <w:lang w:val="en-PH"/>
        </w:rPr>
        <w:t>?</w:t>
      </w:r>
    </w:p>
    <w:p w14:paraId="474AEB6F" w14:textId="77777777" w:rsidR="009F5D93" w:rsidRDefault="009F5D93" w:rsidP="00940A51">
      <w:pPr>
        <w:pStyle w:val="NoSpacing"/>
        <w:rPr>
          <w:rFonts w:ascii="Times New Roman" w:hAnsi="Times New Roman" w:cs="Times New Roman"/>
          <w:sz w:val="24"/>
          <w:szCs w:val="24"/>
          <w:lang w:val="en-PH"/>
        </w:rPr>
      </w:pPr>
    </w:p>
    <w:p w14:paraId="2036DDDD" w14:textId="00B258B0" w:rsidR="007E51B1" w:rsidRPr="00212606" w:rsidRDefault="003013E2" w:rsidP="007E4E54">
      <w:pPr>
        <w:spacing w:line="240" w:lineRule="atLeast"/>
        <w:jc w:val="both"/>
        <w:rPr>
          <w:rFonts w:ascii="Times New Roman" w:eastAsia="Times New Roman" w:hAnsi="Times New Roman" w:cs="Times New Roman"/>
          <w:sz w:val="24"/>
          <w:szCs w:val="24"/>
          <w:lang w:val="en-MY" w:eastAsia="sl-SI"/>
        </w:rPr>
      </w:pPr>
      <w:r w:rsidRPr="00212606">
        <w:rPr>
          <w:rFonts w:ascii="Times New Roman" w:hAnsi="Times New Roman" w:cs="Times New Roman"/>
          <w:bCs/>
          <w:sz w:val="24"/>
          <w:szCs w:val="24"/>
          <w:lang w:val="mk-MK"/>
        </w:rPr>
        <w:t xml:space="preserve">Во </w:t>
      </w:r>
      <w:r w:rsidR="00212606" w:rsidRPr="00212606">
        <w:rPr>
          <w:rFonts w:ascii="Times New Roman" w:hAnsi="Times New Roman" w:cs="Times New Roman"/>
          <w:bCs/>
          <w:sz w:val="24"/>
          <w:szCs w:val="24"/>
          <w:lang w:val="mk-MK"/>
        </w:rPr>
        <w:t>к</w:t>
      </w:r>
      <w:r w:rsidRPr="00212606">
        <w:rPr>
          <w:rFonts w:ascii="Times New Roman" w:hAnsi="Times New Roman" w:cs="Times New Roman"/>
          <w:bCs/>
          <w:sz w:val="24"/>
          <w:szCs w:val="24"/>
          <w:lang w:val="mk-MK"/>
        </w:rPr>
        <w:t>опенхашките економски критериуми е наведено дека, за прием во ЕУ, една земја кандидат мора да биде</w:t>
      </w:r>
      <w:r w:rsidR="007E4E54" w:rsidRPr="00212606">
        <w:rPr>
          <w:rFonts w:ascii="Times New Roman" w:hAnsi="Times New Roman" w:cs="Times New Roman"/>
          <w:bCs/>
          <w:sz w:val="24"/>
          <w:szCs w:val="24"/>
          <w:lang w:val="en-MY"/>
        </w:rPr>
        <w:t xml:space="preserve"> </w:t>
      </w:r>
      <w:r w:rsidRPr="00212606">
        <w:rPr>
          <w:rFonts w:ascii="Times New Roman" w:eastAsia="Times New Roman" w:hAnsi="Times New Roman" w:cs="Times New Roman"/>
          <w:i/>
          <w:sz w:val="24"/>
          <w:szCs w:val="24"/>
          <w:lang w:val="mk-MK" w:eastAsia="sl-SI"/>
        </w:rPr>
        <w:t>функционална пазарна економија</w:t>
      </w:r>
      <w:r w:rsidR="007E4E54" w:rsidRPr="00212606">
        <w:rPr>
          <w:rFonts w:ascii="Times New Roman" w:eastAsia="Times New Roman" w:hAnsi="Times New Roman" w:cs="Times New Roman"/>
          <w:i/>
          <w:sz w:val="24"/>
          <w:szCs w:val="24"/>
          <w:lang w:val="en-MY" w:eastAsia="sl-SI"/>
        </w:rPr>
        <w:t xml:space="preserve"> </w:t>
      </w:r>
      <w:r w:rsidRPr="00212606">
        <w:rPr>
          <w:rFonts w:ascii="Times New Roman" w:eastAsia="Times New Roman" w:hAnsi="Times New Roman" w:cs="Times New Roman"/>
          <w:i/>
          <w:sz w:val="24"/>
          <w:szCs w:val="24"/>
          <w:lang w:val="mk-MK" w:eastAsia="sl-SI"/>
        </w:rPr>
        <w:t>којашто е способна да се справи со конкурентскиот притисок и пазарните сили во ЕУ</w:t>
      </w:r>
      <w:r w:rsidR="00743563" w:rsidRPr="00212606">
        <w:rPr>
          <w:rStyle w:val="FootnoteReference"/>
          <w:rFonts w:ascii="Times New Roman" w:eastAsia="Times New Roman" w:hAnsi="Times New Roman" w:cs="Times New Roman"/>
          <w:sz w:val="24"/>
          <w:szCs w:val="24"/>
          <w:lang w:val="en-MY" w:eastAsia="sl-SI"/>
        </w:rPr>
        <w:footnoteReference w:id="16"/>
      </w:r>
      <w:r w:rsidR="00743563" w:rsidRPr="00212606">
        <w:rPr>
          <w:rFonts w:ascii="Times New Roman" w:eastAsia="Times New Roman" w:hAnsi="Times New Roman" w:cs="Times New Roman"/>
          <w:i/>
          <w:sz w:val="24"/>
          <w:szCs w:val="24"/>
          <w:lang w:val="en-MY" w:eastAsia="sl-SI"/>
        </w:rPr>
        <w:t xml:space="preserve">. </w:t>
      </w:r>
      <w:r w:rsidRPr="00212606">
        <w:rPr>
          <w:rFonts w:ascii="Times New Roman" w:eastAsia="Times New Roman" w:hAnsi="Times New Roman" w:cs="Times New Roman"/>
          <w:sz w:val="24"/>
          <w:szCs w:val="24"/>
          <w:lang w:val="mk-MK" w:eastAsia="sl-SI"/>
        </w:rPr>
        <w:t xml:space="preserve">Исполнувањето на </w:t>
      </w:r>
      <w:r w:rsidRPr="00212606">
        <w:rPr>
          <w:rFonts w:ascii="Times New Roman" w:eastAsia="Times New Roman" w:hAnsi="Times New Roman" w:cs="Times New Roman"/>
          <w:sz w:val="24"/>
          <w:szCs w:val="24"/>
          <w:lang w:val="mk-MK" w:eastAsia="sl-SI"/>
        </w:rPr>
        <w:lastRenderedPageBreak/>
        <w:t>економските критериуми е предуслов и за тоа земјата кандидат да биде ефикасно вклучена во економското управување на ЕУ откако ќе стане членка.</w:t>
      </w:r>
      <w:r w:rsidR="007E4E54" w:rsidRPr="00212606">
        <w:rPr>
          <w:rFonts w:ascii="Times New Roman" w:eastAsia="Times New Roman" w:hAnsi="Times New Roman" w:cs="Times New Roman"/>
          <w:sz w:val="24"/>
          <w:szCs w:val="24"/>
          <w:lang w:val="en-MY" w:eastAsia="sl-SI"/>
        </w:rPr>
        <w:t xml:space="preserve"> </w:t>
      </w:r>
    </w:p>
    <w:p w14:paraId="73EA2745" w14:textId="02D9F645" w:rsidR="007E4E54" w:rsidRPr="00212606" w:rsidRDefault="003013E2" w:rsidP="007E4E54">
      <w:pPr>
        <w:spacing w:line="240" w:lineRule="atLeast"/>
        <w:jc w:val="both"/>
        <w:rPr>
          <w:rFonts w:ascii="Times New Roman" w:eastAsia="Times New Roman" w:hAnsi="Times New Roman" w:cs="Times New Roman"/>
          <w:sz w:val="24"/>
          <w:szCs w:val="24"/>
          <w:lang w:val="en-MY" w:eastAsia="sl-SI"/>
        </w:rPr>
      </w:pPr>
      <w:r w:rsidRPr="00212606">
        <w:rPr>
          <w:rFonts w:ascii="Times New Roman" w:eastAsia="Times New Roman" w:hAnsi="Times New Roman" w:cs="Times New Roman"/>
          <w:sz w:val="24"/>
          <w:szCs w:val="24"/>
          <w:lang w:val="mk-MK" w:eastAsia="sl-SI"/>
        </w:rPr>
        <w:t>За економско управување или економски критериуми не постои општоприфатена дефиниција</w:t>
      </w:r>
      <w:r w:rsidR="007E51B1" w:rsidRPr="00212606">
        <w:rPr>
          <w:rFonts w:ascii="Times New Roman" w:eastAsia="Times New Roman" w:hAnsi="Times New Roman" w:cs="Times New Roman"/>
          <w:sz w:val="24"/>
          <w:szCs w:val="24"/>
          <w:lang w:val="en-MY" w:eastAsia="sl-SI"/>
        </w:rPr>
        <w:t xml:space="preserve">. </w:t>
      </w:r>
      <w:r w:rsidRPr="00212606">
        <w:rPr>
          <w:rFonts w:ascii="Times New Roman" w:eastAsia="Times New Roman" w:hAnsi="Times New Roman" w:cs="Times New Roman"/>
          <w:sz w:val="24"/>
          <w:szCs w:val="24"/>
          <w:lang w:val="mk-MK" w:eastAsia="sl-SI"/>
        </w:rPr>
        <w:t xml:space="preserve">Меѓутоа, </w:t>
      </w:r>
      <w:r w:rsidRPr="00212606">
        <w:rPr>
          <w:rFonts w:ascii="Times New Roman" w:hAnsi="Times New Roman" w:cs="Times New Roman"/>
          <w:sz w:val="24"/>
          <w:szCs w:val="24"/>
          <w:lang w:val="mk-MK"/>
        </w:rPr>
        <w:t>во смисла на процесот на пристапување кон ЕУ,</w:t>
      </w:r>
      <w:r w:rsidR="007E4E54" w:rsidRPr="00212606">
        <w:rPr>
          <w:rFonts w:ascii="Times New Roman" w:hAnsi="Times New Roman" w:cs="Times New Roman"/>
          <w:sz w:val="24"/>
          <w:szCs w:val="24"/>
          <w:lang w:val="en-MY"/>
        </w:rPr>
        <w:t xml:space="preserve"> </w:t>
      </w:r>
      <w:r w:rsidRPr="00212606">
        <w:rPr>
          <w:rFonts w:ascii="Times New Roman" w:hAnsi="Times New Roman" w:cs="Times New Roman"/>
          <w:sz w:val="24"/>
          <w:szCs w:val="24"/>
          <w:lang w:val="mk-MK"/>
        </w:rPr>
        <w:t>економското управување се дефинира како систем со којшто владините институции, вклучително и независни чинители, како централната банка, фискалните совети и другите независни тела, ја регулираат и управуваат економијата</w:t>
      </w:r>
      <w:r w:rsidR="007E4E54" w:rsidRPr="00212606">
        <w:rPr>
          <w:rStyle w:val="FootnoteReference"/>
          <w:rFonts w:ascii="Times New Roman" w:hAnsi="Times New Roman" w:cs="Times New Roman"/>
          <w:sz w:val="24"/>
          <w:szCs w:val="24"/>
          <w:shd w:val="clear" w:color="auto" w:fill="FFFFFF"/>
          <w:lang w:val="en-MY"/>
        </w:rPr>
        <w:footnoteReference w:id="17"/>
      </w:r>
      <w:r w:rsidR="007E4E54" w:rsidRPr="00212606">
        <w:rPr>
          <w:rFonts w:ascii="Times New Roman" w:hAnsi="Times New Roman" w:cs="Times New Roman"/>
          <w:sz w:val="24"/>
          <w:szCs w:val="24"/>
          <w:shd w:val="clear" w:color="auto" w:fill="FFFFFF"/>
          <w:lang w:val="en-MY"/>
        </w:rPr>
        <w:t>.</w:t>
      </w:r>
    </w:p>
    <w:p w14:paraId="78F186E9" w14:textId="60C4855B" w:rsidR="007E4E54" w:rsidRPr="00212606" w:rsidRDefault="003013E2" w:rsidP="007E4E54">
      <w:pPr>
        <w:tabs>
          <w:tab w:val="num" w:pos="720"/>
          <w:tab w:val="num" w:pos="1440"/>
        </w:tabs>
        <w:spacing w:line="240" w:lineRule="atLeast"/>
        <w:jc w:val="both"/>
        <w:rPr>
          <w:rFonts w:ascii="Times New Roman" w:hAnsi="Times New Roman" w:cs="Times New Roman"/>
          <w:sz w:val="24"/>
          <w:szCs w:val="24"/>
          <w:shd w:val="clear" w:color="auto" w:fill="FFFFFF"/>
          <w:lang w:val="en-MY"/>
        </w:rPr>
      </w:pPr>
      <w:r w:rsidRPr="00212606">
        <w:rPr>
          <w:rFonts w:ascii="Times New Roman" w:hAnsi="Times New Roman" w:cs="Times New Roman"/>
          <w:sz w:val="24"/>
          <w:szCs w:val="24"/>
          <w:shd w:val="clear" w:color="auto" w:fill="FFFFFF"/>
          <w:lang w:val="mk-MK"/>
        </w:rPr>
        <w:t>Во клучните области на економско управување и, следствено, на исполнување на економските критериуми за пристапување кон ЕУ, спаѓаат, меѓу другите, и следниве</w:t>
      </w:r>
      <w:r w:rsidRPr="00212606">
        <w:rPr>
          <w:rStyle w:val="FootnoteReference"/>
          <w:rFonts w:ascii="Times New Roman" w:hAnsi="Times New Roman" w:cs="Times New Roman"/>
          <w:sz w:val="24"/>
          <w:szCs w:val="24"/>
          <w:shd w:val="clear" w:color="auto" w:fill="FFFFFF"/>
          <w:vertAlign w:val="baseline"/>
          <w:lang w:val="mk-MK"/>
        </w:rPr>
        <w:t xml:space="preserve"> </w:t>
      </w:r>
      <w:r w:rsidR="007E4E54" w:rsidRPr="00212606">
        <w:rPr>
          <w:rStyle w:val="FootnoteReference"/>
          <w:rFonts w:ascii="Times New Roman" w:hAnsi="Times New Roman" w:cs="Times New Roman"/>
          <w:sz w:val="24"/>
          <w:szCs w:val="24"/>
          <w:shd w:val="clear" w:color="auto" w:fill="FFFFFF"/>
          <w:lang w:val="en-MY"/>
        </w:rPr>
        <w:footnoteReference w:id="18"/>
      </w:r>
      <w:r w:rsidR="007E4E54" w:rsidRPr="00212606">
        <w:rPr>
          <w:rFonts w:ascii="Times New Roman" w:hAnsi="Times New Roman" w:cs="Times New Roman"/>
          <w:sz w:val="24"/>
          <w:szCs w:val="24"/>
          <w:shd w:val="clear" w:color="auto" w:fill="FFFFFF"/>
          <w:lang w:val="en-MY"/>
        </w:rPr>
        <w:t xml:space="preserve">: </w:t>
      </w:r>
    </w:p>
    <w:p w14:paraId="64D19ACB" w14:textId="5088CB13" w:rsidR="007E4E54" w:rsidRPr="009503AA" w:rsidRDefault="003013E2" w:rsidP="007E4E54">
      <w:pPr>
        <w:pStyle w:val="ListParagraph"/>
        <w:numPr>
          <w:ilvl w:val="0"/>
          <w:numId w:val="30"/>
        </w:numPr>
        <w:autoSpaceDE w:val="0"/>
        <w:autoSpaceDN w:val="0"/>
        <w:adjustRightInd w:val="0"/>
        <w:spacing w:after="0" w:line="240" w:lineRule="atLeast"/>
        <w:ind w:left="426"/>
        <w:jc w:val="both"/>
        <w:rPr>
          <w:rFonts w:ascii="Times New Roman" w:hAnsi="Times New Roman" w:cs="Times New Roman"/>
          <w:sz w:val="24"/>
          <w:szCs w:val="24"/>
          <w:lang w:val="en-PH"/>
        </w:rPr>
      </w:pPr>
      <w:r>
        <w:rPr>
          <w:rFonts w:ascii="Times New Roman" w:hAnsi="Times New Roman" w:cs="Times New Roman"/>
          <w:i/>
          <w:color w:val="0C000F"/>
          <w:sz w:val="24"/>
          <w:szCs w:val="24"/>
          <w:shd w:val="clear" w:color="auto" w:fill="FFFFFF"/>
          <w:lang w:val="mk-MK"/>
        </w:rPr>
        <w:t>Макроекономска стабилност</w:t>
      </w:r>
      <w:r w:rsidR="009328C0">
        <w:rPr>
          <w:rFonts w:ascii="Times New Roman" w:hAnsi="Times New Roman" w:cs="Times New Roman"/>
          <w:sz w:val="24"/>
          <w:szCs w:val="24"/>
          <w:lang w:val="en-US"/>
        </w:rPr>
        <w:t xml:space="preserve"> (</w:t>
      </w:r>
      <w:r w:rsidR="00212606">
        <w:rPr>
          <w:rFonts w:ascii="Times New Roman" w:hAnsi="Times New Roman" w:cs="Times New Roman"/>
          <w:sz w:val="24"/>
          <w:szCs w:val="24"/>
          <w:lang w:val="mk-MK"/>
        </w:rPr>
        <w:t>истакнат</w:t>
      </w:r>
      <w:r w:rsidRPr="003013E2">
        <w:rPr>
          <w:rFonts w:ascii="Times New Roman" w:hAnsi="Times New Roman" w:cs="Times New Roman"/>
          <w:sz w:val="24"/>
          <w:szCs w:val="24"/>
          <w:lang w:val="mk-MK"/>
        </w:rPr>
        <w:t xml:space="preserve">и предизвици: (i) зајакнување на фискалната консолидација преку намалување на буџетскиот дефицит и спроведување кредибилни реформи во јавниот сектор, (ii) зајакнување на управувањето со јавните финансии, вклучувајќи </w:t>
      </w:r>
      <w:r>
        <w:rPr>
          <w:rFonts w:ascii="Times New Roman" w:hAnsi="Times New Roman" w:cs="Times New Roman"/>
          <w:sz w:val="24"/>
          <w:szCs w:val="24"/>
          <w:lang w:val="mk-MK"/>
        </w:rPr>
        <w:t>управување со</w:t>
      </w:r>
      <w:r w:rsidRPr="003013E2">
        <w:rPr>
          <w:rFonts w:ascii="Times New Roman" w:hAnsi="Times New Roman" w:cs="Times New Roman"/>
          <w:sz w:val="24"/>
          <w:szCs w:val="24"/>
          <w:lang w:val="mk-MK"/>
        </w:rPr>
        <w:t xml:space="preserve"> и наплата на приходи, формулирање и извршување на буџетот, сметководство и </w:t>
      </w:r>
      <w:r w:rsidR="00212606">
        <w:rPr>
          <w:rFonts w:ascii="Times New Roman" w:hAnsi="Times New Roman" w:cs="Times New Roman"/>
          <w:sz w:val="24"/>
          <w:szCs w:val="24"/>
          <w:lang w:val="mk-MK"/>
        </w:rPr>
        <w:t xml:space="preserve">финансиско </w:t>
      </w:r>
      <w:r w:rsidRPr="003013E2">
        <w:rPr>
          <w:rFonts w:ascii="Times New Roman" w:hAnsi="Times New Roman" w:cs="Times New Roman"/>
          <w:sz w:val="24"/>
          <w:szCs w:val="24"/>
          <w:lang w:val="mk-MK"/>
        </w:rPr>
        <w:t>известување и надворешен надзор</w:t>
      </w:r>
      <w:r w:rsidR="009328C0">
        <w:rPr>
          <w:rFonts w:ascii="Times New Roman" w:hAnsi="Times New Roman" w:cs="Times New Roman"/>
          <w:sz w:val="24"/>
          <w:szCs w:val="24"/>
          <w:lang w:val="en-US"/>
        </w:rPr>
        <w:t>)</w:t>
      </w:r>
      <w:r w:rsidR="007E4E54">
        <w:rPr>
          <w:rFonts w:ascii="Times New Roman" w:hAnsi="Times New Roman" w:cs="Times New Roman"/>
          <w:sz w:val="24"/>
          <w:szCs w:val="24"/>
          <w:lang w:val="en-PH"/>
        </w:rPr>
        <w:t>,</w:t>
      </w:r>
    </w:p>
    <w:p w14:paraId="582C4B37" w14:textId="5867B329" w:rsidR="007E4E54" w:rsidRPr="009503AA" w:rsidRDefault="009328C0" w:rsidP="007E4E54">
      <w:pPr>
        <w:pStyle w:val="ListParagraph"/>
        <w:numPr>
          <w:ilvl w:val="0"/>
          <w:numId w:val="30"/>
        </w:numPr>
        <w:autoSpaceDE w:val="0"/>
        <w:autoSpaceDN w:val="0"/>
        <w:adjustRightInd w:val="0"/>
        <w:spacing w:after="0" w:line="240" w:lineRule="atLeast"/>
        <w:ind w:left="426"/>
        <w:jc w:val="both"/>
        <w:rPr>
          <w:rFonts w:ascii="Times New Roman" w:hAnsi="Times New Roman" w:cs="Times New Roman"/>
          <w:sz w:val="24"/>
          <w:szCs w:val="24"/>
          <w:lang w:val="en-PH"/>
        </w:rPr>
      </w:pPr>
      <w:r>
        <w:rPr>
          <w:rFonts w:ascii="Times New Roman" w:hAnsi="Times New Roman" w:cs="Times New Roman"/>
          <w:i/>
          <w:color w:val="0C000F"/>
          <w:sz w:val="24"/>
          <w:szCs w:val="24"/>
          <w:shd w:val="clear" w:color="auto" w:fill="FFFFFF"/>
          <w:lang w:val="mk-MK"/>
        </w:rPr>
        <w:t>Отворена деловна средина</w:t>
      </w:r>
      <w:r w:rsidR="007E4E54" w:rsidRPr="009503AA">
        <w:rPr>
          <w:rFonts w:ascii="Times New Roman" w:hAnsi="Times New Roman" w:cs="Times New Roman"/>
          <w:color w:val="0C000F"/>
          <w:sz w:val="24"/>
          <w:szCs w:val="24"/>
          <w:shd w:val="clear" w:color="auto" w:fill="FFFFFF"/>
          <w:lang w:val="en-PH"/>
        </w:rPr>
        <w:t xml:space="preserve"> (</w:t>
      </w:r>
      <w:r w:rsidR="00262D86">
        <w:rPr>
          <w:rFonts w:ascii="Times New Roman" w:hAnsi="Times New Roman" w:cs="Times New Roman"/>
          <w:sz w:val="24"/>
          <w:szCs w:val="24"/>
          <w:lang w:val="mk-MK"/>
        </w:rPr>
        <w:t>истакнат</w:t>
      </w:r>
      <w:r w:rsidR="00262D86" w:rsidRPr="003013E2">
        <w:rPr>
          <w:rFonts w:ascii="Times New Roman" w:hAnsi="Times New Roman" w:cs="Times New Roman"/>
          <w:sz w:val="24"/>
          <w:szCs w:val="24"/>
          <w:lang w:val="mk-MK"/>
        </w:rPr>
        <w:t>и</w:t>
      </w:r>
      <w:r>
        <w:rPr>
          <w:rFonts w:ascii="Times New Roman" w:hAnsi="Times New Roman" w:cs="Times New Roman"/>
          <w:color w:val="0C000F"/>
          <w:sz w:val="24"/>
          <w:szCs w:val="24"/>
          <w:shd w:val="clear" w:color="auto" w:fill="FFFFFF"/>
          <w:lang w:val="mk-MK"/>
        </w:rPr>
        <w:t xml:space="preserve"> предизвици</w:t>
      </w:r>
      <w:r w:rsidR="007E4E54" w:rsidRPr="009503AA">
        <w:rPr>
          <w:rFonts w:ascii="Times New Roman" w:hAnsi="Times New Roman" w:cs="Times New Roman"/>
          <w:color w:val="0C000F"/>
          <w:sz w:val="24"/>
          <w:szCs w:val="24"/>
          <w:shd w:val="clear" w:color="auto" w:fill="FFFFFF"/>
          <w:lang w:val="en-PH"/>
        </w:rPr>
        <w:t>:</w:t>
      </w:r>
      <w:r>
        <w:rPr>
          <w:rFonts w:ascii="Times New Roman" w:hAnsi="Times New Roman" w:cs="Times New Roman"/>
          <w:sz w:val="24"/>
          <w:szCs w:val="24"/>
          <w:lang w:val="mk-MK"/>
        </w:rPr>
        <w:t xml:space="preserve"> </w:t>
      </w:r>
      <w:r w:rsidRPr="009328C0">
        <w:rPr>
          <w:rFonts w:ascii="Times New Roman" w:hAnsi="Times New Roman" w:cs="Times New Roman"/>
          <w:sz w:val="24"/>
          <w:szCs w:val="24"/>
          <w:lang w:val="mk-MK"/>
        </w:rPr>
        <w:t>(i) подобрување на деловното опкружување, вклучително и дигиталната економија, (ii) поддршка на развојот на приватниот сектор, (iii) намалување на парафискалните давачки, (iv) поедноставување на регулативата и зајакнување на инвестициските истражувања и (v) преструкту</w:t>
      </w:r>
      <w:r>
        <w:rPr>
          <w:rFonts w:ascii="Times New Roman" w:hAnsi="Times New Roman" w:cs="Times New Roman"/>
          <w:sz w:val="24"/>
          <w:szCs w:val="24"/>
          <w:lang w:val="mk-MK"/>
        </w:rPr>
        <w:t>р</w:t>
      </w:r>
      <w:r w:rsidRPr="009328C0">
        <w:rPr>
          <w:rFonts w:ascii="Times New Roman" w:hAnsi="Times New Roman" w:cs="Times New Roman"/>
          <w:sz w:val="24"/>
          <w:szCs w:val="24"/>
          <w:lang w:val="mk-MK"/>
        </w:rPr>
        <w:t>ирање и подобрување на управувањето со државните претпријатија</w:t>
      </w:r>
      <w:r>
        <w:rPr>
          <w:rFonts w:ascii="Times New Roman" w:hAnsi="Times New Roman" w:cs="Times New Roman"/>
          <w:sz w:val="24"/>
          <w:szCs w:val="24"/>
          <w:lang w:val="mk-MK"/>
        </w:rPr>
        <w:t>)</w:t>
      </w:r>
      <w:r w:rsidR="007E4E54">
        <w:rPr>
          <w:rFonts w:ascii="Times New Roman" w:hAnsi="Times New Roman" w:cs="Times New Roman"/>
          <w:sz w:val="24"/>
          <w:szCs w:val="24"/>
          <w:lang w:val="en-PH"/>
        </w:rPr>
        <w:t>,</w:t>
      </w:r>
    </w:p>
    <w:p w14:paraId="364E6548" w14:textId="49EB1CBC" w:rsidR="007E4E54" w:rsidRPr="009503AA" w:rsidRDefault="009328C0" w:rsidP="007E4E54">
      <w:pPr>
        <w:pStyle w:val="ListParagraph"/>
        <w:numPr>
          <w:ilvl w:val="0"/>
          <w:numId w:val="30"/>
        </w:numPr>
        <w:autoSpaceDE w:val="0"/>
        <w:autoSpaceDN w:val="0"/>
        <w:adjustRightInd w:val="0"/>
        <w:spacing w:after="0" w:line="240" w:lineRule="atLeast"/>
        <w:ind w:left="426"/>
        <w:jc w:val="both"/>
        <w:rPr>
          <w:rFonts w:ascii="Times New Roman" w:hAnsi="Times New Roman" w:cs="Times New Roman"/>
          <w:sz w:val="24"/>
          <w:szCs w:val="24"/>
          <w:lang w:val="en-PH"/>
        </w:rPr>
      </w:pPr>
      <w:r>
        <w:rPr>
          <w:rFonts w:ascii="Times New Roman" w:hAnsi="Times New Roman" w:cs="Times New Roman"/>
          <w:i/>
          <w:color w:val="0C000F"/>
          <w:sz w:val="24"/>
          <w:szCs w:val="24"/>
          <w:shd w:val="clear" w:color="auto" w:fill="FFFFFF"/>
          <w:lang w:val="mk-MK"/>
        </w:rPr>
        <w:t>Функционален пазар на труд</w:t>
      </w:r>
      <w:r w:rsidR="007E4E54" w:rsidRPr="009503AA">
        <w:rPr>
          <w:rFonts w:ascii="Times New Roman" w:hAnsi="Times New Roman" w:cs="Times New Roman"/>
          <w:color w:val="0C000F"/>
          <w:sz w:val="24"/>
          <w:szCs w:val="24"/>
          <w:shd w:val="clear" w:color="auto" w:fill="FFFFFF"/>
          <w:lang w:val="en-PH"/>
        </w:rPr>
        <w:t xml:space="preserve"> (</w:t>
      </w:r>
      <w:r w:rsidR="00262D86">
        <w:rPr>
          <w:rFonts w:ascii="Times New Roman" w:hAnsi="Times New Roman" w:cs="Times New Roman"/>
          <w:sz w:val="24"/>
          <w:szCs w:val="24"/>
          <w:lang w:val="mk-MK"/>
        </w:rPr>
        <w:t>истакнат</w:t>
      </w:r>
      <w:r w:rsidR="00262D86" w:rsidRPr="003013E2">
        <w:rPr>
          <w:rFonts w:ascii="Times New Roman" w:hAnsi="Times New Roman" w:cs="Times New Roman"/>
          <w:sz w:val="24"/>
          <w:szCs w:val="24"/>
          <w:lang w:val="mk-MK"/>
        </w:rPr>
        <w:t>и</w:t>
      </w:r>
      <w:r>
        <w:rPr>
          <w:rFonts w:ascii="Times New Roman" w:hAnsi="Times New Roman" w:cs="Times New Roman"/>
          <w:color w:val="0C000F"/>
          <w:sz w:val="24"/>
          <w:szCs w:val="24"/>
          <w:shd w:val="clear" w:color="auto" w:fill="FFFFFF"/>
          <w:lang w:val="mk-MK"/>
        </w:rPr>
        <w:t xml:space="preserve"> предизвици</w:t>
      </w:r>
      <w:r w:rsidR="007E4E54" w:rsidRPr="009503AA">
        <w:rPr>
          <w:rFonts w:ascii="Times New Roman" w:hAnsi="Times New Roman" w:cs="Times New Roman"/>
          <w:color w:val="0C000F"/>
          <w:sz w:val="24"/>
          <w:szCs w:val="24"/>
          <w:shd w:val="clear" w:color="auto" w:fill="FFFFFF"/>
          <w:lang w:val="en-PH"/>
        </w:rPr>
        <w:t xml:space="preserve">: </w:t>
      </w:r>
      <w:r>
        <w:rPr>
          <w:rFonts w:ascii="Times New Roman" w:hAnsi="Times New Roman" w:cs="Times New Roman"/>
          <w:sz w:val="24"/>
          <w:szCs w:val="24"/>
          <w:lang w:val="mk-MK"/>
        </w:rPr>
        <w:t>(</w:t>
      </w:r>
      <w:r>
        <w:rPr>
          <w:rFonts w:ascii="Times New Roman" w:hAnsi="Times New Roman" w:cs="Times New Roman"/>
          <w:sz w:val="24"/>
          <w:szCs w:val="24"/>
          <w:lang w:val="en-US"/>
        </w:rPr>
        <w:t>i</w:t>
      </w:r>
      <w:r w:rsidRPr="009328C0">
        <w:rPr>
          <w:rFonts w:ascii="Times New Roman" w:hAnsi="Times New Roman" w:cs="Times New Roman"/>
          <w:sz w:val="24"/>
          <w:szCs w:val="24"/>
          <w:lang w:val="mk-MK"/>
        </w:rPr>
        <w:t xml:space="preserve">) воспоставување функционални пазари на труд, вклучително и доволна флексибилност, (ii) </w:t>
      </w:r>
      <w:r>
        <w:rPr>
          <w:rFonts w:ascii="Times New Roman" w:hAnsi="Times New Roman" w:cs="Times New Roman"/>
          <w:sz w:val="24"/>
          <w:szCs w:val="24"/>
          <w:lang w:val="mk-MK"/>
        </w:rPr>
        <w:t>осврну</w:t>
      </w:r>
      <w:r w:rsidRPr="009328C0">
        <w:rPr>
          <w:rFonts w:ascii="Times New Roman" w:hAnsi="Times New Roman" w:cs="Times New Roman"/>
          <w:sz w:val="24"/>
          <w:szCs w:val="24"/>
          <w:lang w:val="mk-MK"/>
        </w:rPr>
        <w:t>вање на неформалниот сектор, (iii) подобрување на можностите за вработување на работниците и (v) подобрување на усогласувањето на образованието и вештините со потребите на пазарот на трудот</w:t>
      </w:r>
      <w:r w:rsidR="007E4E54" w:rsidRPr="009503AA">
        <w:rPr>
          <w:rFonts w:ascii="Times New Roman" w:hAnsi="Times New Roman" w:cs="Times New Roman"/>
          <w:sz w:val="24"/>
          <w:szCs w:val="24"/>
          <w:lang w:val="en-PH"/>
        </w:rPr>
        <w:t>)</w:t>
      </w:r>
      <w:r w:rsidR="007E4E54">
        <w:rPr>
          <w:rFonts w:ascii="Times New Roman" w:hAnsi="Times New Roman" w:cs="Times New Roman"/>
          <w:sz w:val="24"/>
          <w:szCs w:val="24"/>
          <w:lang w:val="en-PH"/>
        </w:rPr>
        <w:t>,</w:t>
      </w:r>
    </w:p>
    <w:p w14:paraId="78904EFF" w14:textId="04DF4037" w:rsidR="007E4E54" w:rsidRPr="009328C0" w:rsidRDefault="009328C0" w:rsidP="007E4E54">
      <w:pPr>
        <w:pStyle w:val="ListParagraph"/>
        <w:numPr>
          <w:ilvl w:val="0"/>
          <w:numId w:val="29"/>
        </w:numPr>
        <w:autoSpaceDE w:val="0"/>
        <w:autoSpaceDN w:val="0"/>
        <w:adjustRightInd w:val="0"/>
        <w:spacing w:after="0" w:line="240" w:lineRule="atLeast"/>
        <w:ind w:left="426"/>
        <w:jc w:val="both"/>
        <w:rPr>
          <w:rFonts w:ascii="Times New Roman" w:hAnsi="Times New Roman" w:cs="Times New Roman"/>
          <w:color w:val="0C000F"/>
          <w:sz w:val="24"/>
          <w:szCs w:val="24"/>
          <w:shd w:val="clear" w:color="auto" w:fill="FFFFFF"/>
          <w:lang w:val="mk-MK"/>
        </w:rPr>
      </w:pPr>
      <w:r w:rsidRPr="009328C0">
        <w:rPr>
          <w:rFonts w:ascii="Times New Roman" w:hAnsi="Times New Roman" w:cs="Times New Roman"/>
          <w:i/>
          <w:color w:val="0C000F"/>
          <w:sz w:val="24"/>
          <w:szCs w:val="24"/>
          <w:shd w:val="clear" w:color="auto" w:fill="FFFFFF"/>
          <w:lang w:val="mk-MK"/>
        </w:rPr>
        <w:t>Функционални финансиски пазари</w:t>
      </w:r>
      <w:r w:rsidR="007E4E54" w:rsidRPr="009328C0">
        <w:rPr>
          <w:rFonts w:ascii="Times New Roman" w:hAnsi="Times New Roman" w:cs="Times New Roman"/>
          <w:color w:val="0C000F"/>
          <w:sz w:val="24"/>
          <w:szCs w:val="24"/>
          <w:shd w:val="clear" w:color="auto" w:fill="FFFFFF"/>
          <w:lang w:val="mk-MK"/>
        </w:rPr>
        <w:t xml:space="preserve"> (</w:t>
      </w:r>
      <w:r w:rsidR="00262D86">
        <w:rPr>
          <w:rFonts w:ascii="Times New Roman" w:hAnsi="Times New Roman" w:cs="Times New Roman"/>
          <w:sz w:val="24"/>
          <w:szCs w:val="24"/>
          <w:lang w:val="mk-MK"/>
        </w:rPr>
        <w:t>истакнат</w:t>
      </w:r>
      <w:r w:rsidRPr="009328C0">
        <w:rPr>
          <w:rFonts w:ascii="Times New Roman" w:hAnsi="Times New Roman" w:cs="Times New Roman"/>
          <w:color w:val="0C000F"/>
          <w:sz w:val="24"/>
          <w:szCs w:val="24"/>
          <w:shd w:val="clear" w:color="auto" w:fill="FFFFFF"/>
          <w:lang w:val="mk-MK"/>
        </w:rPr>
        <w:t xml:space="preserve"> предизвик</w:t>
      </w:r>
      <w:r w:rsidR="007E4E54" w:rsidRPr="009328C0">
        <w:rPr>
          <w:rFonts w:ascii="Times New Roman" w:hAnsi="Times New Roman" w:cs="Times New Roman"/>
          <w:color w:val="0C000F"/>
          <w:sz w:val="24"/>
          <w:szCs w:val="24"/>
          <w:shd w:val="clear" w:color="auto" w:fill="FFFFFF"/>
          <w:lang w:val="mk-MK"/>
        </w:rPr>
        <w:t xml:space="preserve">: </w:t>
      </w:r>
      <w:r w:rsidRPr="009328C0">
        <w:rPr>
          <w:rFonts w:ascii="Times New Roman" w:hAnsi="Times New Roman" w:cs="Times New Roman"/>
          <w:color w:val="0C000F"/>
          <w:sz w:val="24"/>
          <w:szCs w:val="24"/>
          <w:shd w:val="clear" w:color="auto" w:fill="FFFFFF"/>
          <w:lang w:val="mk-MK"/>
        </w:rPr>
        <w:t>решавање на големиот товар на нефункционалните заеми</w:t>
      </w:r>
      <w:r w:rsidR="007E4E54" w:rsidRPr="009328C0">
        <w:rPr>
          <w:rFonts w:ascii="Times New Roman" w:hAnsi="Times New Roman" w:cs="Times New Roman"/>
          <w:sz w:val="24"/>
          <w:szCs w:val="24"/>
          <w:lang w:val="mk-MK"/>
        </w:rPr>
        <w:t>),</w:t>
      </w:r>
    </w:p>
    <w:p w14:paraId="533396A7" w14:textId="727F2D61" w:rsidR="007E4E54" w:rsidRPr="009328C0" w:rsidRDefault="009328C0" w:rsidP="007E4E54">
      <w:pPr>
        <w:pStyle w:val="ListParagraph"/>
        <w:numPr>
          <w:ilvl w:val="0"/>
          <w:numId w:val="29"/>
        </w:numPr>
        <w:autoSpaceDE w:val="0"/>
        <w:autoSpaceDN w:val="0"/>
        <w:adjustRightInd w:val="0"/>
        <w:spacing w:after="0" w:line="240" w:lineRule="atLeast"/>
        <w:ind w:left="426"/>
        <w:jc w:val="both"/>
        <w:rPr>
          <w:rFonts w:ascii="Times New Roman" w:hAnsi="Times New Roman" w:cs="Times New Roman"/>
          <w:color w:val="0C000F"/>
          <w:sz w:val="24"/>
          <w:szCs w:val="24"/>
          <w:shd w:val="clear" w:color="auto" w:fill="FFFFFF"/>
          <w:lang w:val="mk-MK"/>
        </w:rPr>
      </w:pPr>
      <w:r w:rsidRPr="009328C0">
        <w:rPr>
          <w:rFonts w:ascii="Times New Roman" w:hAnsi="Times New Roman" w:cs="Times New Roman"/>
          <w:i/>
          <w:color w:val="0C000F"/>
          <w:sz w:val="24"/>
          <w:szCs w:val="24"/>
          <w:shd w:val="clear" w:color="auto" w:fill="FFFFFF"/>
          <w:lang w:val="mk-MK"/>
        </w:rPr>
        <w:t>Добри нивоа и квалитет на образованието</w:t>
      </w:r>
      <w:r w:rsidR="007E4E54" w:rsidRPr="009328C0">
        <w:rPr>
          <w:rFonts w:ascii="Times New Roman" w:hAnsi="Times New Roman" w:cs="Times New Roman"/>
          <w:color w:val="0C000F"/>
          <w:sz w:val="24"/>
          <w:szCs w:val="24"/>
          <w:shd w:val="clear" w:color="auto" w:fill="FFFFFF"/>
          <w:lang w:val="mk-MK"/>
        </w:rPr>
        <w:t xml:space="preserve"> (</w:t>
      </w:r>
      <w:r w:rsidR="00262D86">
        <w:rPr>
          <w:rFonts w:ascii="Times New Roman" w:hAnsi="Times New Roman" w:cs="Times New Roman"/>
          <w:sz w:val="24"/>
          <w:szCs w:val="24"/>
          <w:lang w:val="mk-MK"/>
        </w:rPr>
        <w:t>истакнат</w:t>
      </w:r>
      <w:r w:rsidR="00262D86" w:rsidRPr="003013E2">
        <w:rPr>
          <w:rFonts w:ascii="Times New Roman" w:hAnsi="Times New Roman" w:cs="Times New Roman"/>
          <w:sz w:val="24"/>
          <w:szCs w:val="24"/>
          <w:lang w:val="mk-MK"/>
        </w:rPr>
        <w:t>и</w:t>
      </w:r>
      <w:r w:rsidRPr="009328C0">
        <w:rPr>
          <w:rFonts w:ascii="Times New Roman" w:hAnsi="Times New Roman" w:cs="Times New Roman"/>
          <w:color w:val="0C000F"/>
          <w:sz w:val="24"/>
          <w:szCs w:val="24"/>
          <w:shd w:val="clear" w:color="auto" w:fill="FFFFFF"/>
          <w:lang w:val="mk-MK"/>
        </w:rPr>
        <w:t xml:space="preserve"> предизвици</w:t>
      </w:r>
      <w:r w:rsidR="007E4E54" w:rsidRPr="009328C0">
        <w:rPr>
          <w:rFonts w:ascii="Times New Roman" w:hAnsi="Times New Roman" w:cs="Times New Roman"/>
          <w:color w:val="0C000F"/>
          <w:sz w:val="24"/>
          <w:szCs w:val="24"/>
          <w:shd w:val="clear" w:color="auto" w:fill="FFFFFF"/>
          <w:lang w:val="mk-MK"/>
        </w:rPr>
        <w:t xml:space="preserve">: </w:t>
      </w:r>
      <w:r w:rsidRPr="009328C0">
        <w:rPr>
          <w:rFonts w:ascii="Times New Roman" w:hAnsi="Times New Roman" w:cs="Times New Roman"/>
          <w:color w:val="0C000F"/>
          <w:sz w:val="24"/>
          <w:szCs w:val="24"/>
          <w:shd w:val="clear" w:color="auto" w:fill="FFFFFF"/>
          <w:lang w:val="mk-MK"/>
        </w:rPr>
        <w:t>(i) подобрување на вработливоста на работниците и подобро усогласување на образованието и вештините со потребите на пазарот на труд)</w:t>
      </w:r>
      <w:r w:rsidR="007E4E54" w:rsidRPr="009328C0">
        <w:rPr>
          <w:rFonts w:ascii="Times New Roman" w:hAnsi="Times New Roman" w:cs="Times New Roman"/>
          <w:sz w:val="24"/>
          <w:szCs w:val="24"/>
          <w:lang w:val="mk-MK"/>
        </w:rPr>
        <w:t>,</w:t>
      </w:r>
    </w:p>
    <w:p w14:paraId="7D2774FB" w14:textId="685C913A" w:rsidR="007E4E54" w:rsidRPr="009503AA" w:rsidRDefault="009328C0" w:rsidP="007E4E54">
      <w:pPr>
        <w:pStyle w:val="ListParagraph"/>
        <w:numPr>
          <w:ilvl w:val="0"/>
          <w:numId w:val="29"/>
        </w:numPr>
        <w:autoSpaceDE w:val="0"/>
        <w:autoSpaceDN w:val="0"/>
        <w:adjustRightInd w:val="0"/>
        <w:spacing w:after="0" w:line="240" w:lineRule="atLeast"/>
        <w:ind w:left="426"/>
        <w:jc w:val="both"/>
        <w:rPr>
          <w:rFonts w:ascii="Times New Roman" w:hAnsi="Times New Roman" w:cs="Times New Roman"/>
          <w:color w:val="0C000F"/>
          <w:sz w:val="24"/>
          <w:szCs w:val="24"/>
          <w:shd w:val="clear" w:color="auto" w:fill="FFFFFF"/>
          <w:lang w:val="en-PH"/>
        </w:rPr>
      </w:pPr>
      <w:r>
        <w:rPr>
          <w:rFonts w:ascii="Times New Roman" w:hAnsi="Times New Roman" w:cs="Times New Roman"/>
          <w:i/>
          <w:color w:val="0C000F"/>
          <w:sz w:val="24"/>
          <w:szCs w:val="24"/>
          <w:shd w:val="clear" w:color="auto" w:fill="FFFFFF"/>
          <w:lang w:val="mk-MK"/>
        </w:rPr>
        <w:t>Добро ниво на инфраструктура</w:t>
      </w:r>
      <w:r w:rsidR="007E4E54" w:rsidRPr="009503AA">
        <w:rPr>
          <w:rFonts w:ascii="Times New Roman" w:hAnsi="Times New Roman" w:cs="Times New Roman"/>
          <w:color w:val="0C000F"/>
          <w:sz w:val="24"/>
          <w:szCs w:val="24"/>
          <w:shd w:val="clear" w:color="auto" w:fill="FFFFFF"/>
          <w:lang w:val="en-PH"/>
        </w:rPr>
        <w:t xml:space="preserve"> (</w:t>
      </w:r>
      <w:r w:rsidR="00262D86">
        <w:rPr>
          <w:rFonts w:ascii="Times New Roman" w:hAnsi="Times New Roman" w:cs="Times New Roman"/>
          <w:sz w:val="24"/>
          <w:szCs w:val="24"/>
          <w:lang w:val="mk-MK"/>
        </w:rPr>
        <w:t>истакнат</w:t>
      </w:r>
      <w:r w:rsidR="00262D86" w:rsidRPr="003013E2">
        <w:rPr>
          <w:rFonts w:ascii="Times New Roman" w:hAnsi="Times New Roman" w:cs="Times New Roman"/>
          <w:sz w:val="24"/>
          <w:szCs w:val="24"/>
          <w:lang w:val="mk-MK"/>
        </w:rPr>
        <w:t>и</w:t>
      </w:r>
      <w:r>
        <w:rPr>
          <w:rFonts w:ascii="Times New Roman" w:hAnsi="Times New Roman" w:cs="Times New Roman"/>
          <w:color w:val="0C000F"/>
          <w:sz w:val="24"/>
          <w:szCs w:val="24"/>
          <w:shd w:val="clear" w:color="auto" w:fill="FFFFFF"/>
          <w:lang w:val="mk-MK"/>
        </w:rPr>
        <w:t xml:space="preserve"> предизвици</w:t>
      </w:r>
      <w:r w:rsidR="007E4E54" w:rsidRPr="009503AA">
        <w:rPr>
          <w:rFonts w:ascii="Times New Roman" w:hAnsi="Times New Roman" w:cs="Times New Roman"/>
          <w:color w:val="0C000F"/>
          <w:sz w:val="24"/>
          <w:szCs w:val="24"/>
          <w:shd w:val="clear" w:color="auto" w:fill="FFFFFF"/>
          <w:lang w:val="en-PH"/>
        </w:rPr>
        <w:t xml:space="preserve">: </w:t>
      </w:r>
      <w:r w:rsidR="001102CE">
        <w:rPr>
          <w:rFonts w:ascii="Times New Roman" w:hAnsi="Times New Roman" w:cs="Times New Roman"/>
          <w:color w:val="0C000F"/>
          <w:sz w:val="24"/>
          <w:szCs w:val="24"/>
          <w:shd w:val="clear" w:color="auto" w:fill="FFFFFF"/>
          <w:lang w:val="mk-MK"/>
        </w:rPr>
        <w:t>(</w:t>
      </w:r>
      <w:r w:rsidR="001102CE">
        <w:rPr>
          <w:rFonts w:ascii="Times New Roman" w:hAnsi="Times New Roman" w:cs="Times New Roman"/>
          <w:color w:val="0C000F"/>
          <w:sz w:val="24"/>
          <w:szCs w:val="24"/>
          <w:shd w:val="clear" w:color="auto" w:fill="FFFFFF"/>
          <w:lang w:val="en-US"/>
        </w:rPr>
        <w:t xml:space="preserve">i) </w:t>
      </w:r>
      <w:r w:rsidRPr="009328C0">
        <w:rPr>
          <w:rFonts w:ascii="Times New Roman" w:hAnsi="Times New Roman" w:cs="Times New Roman"/>
          <w:sz w:val="24"/>
          <w:szCs w:val="24"/>
          <w:lang w:val="mk-MK"/>
        </w:rPr>
        <w:t xml:space="preserve">подобрување на енергетските и транспортните мрежи и зголемување на поврзаноста, (ii) поддршка </w:t>
      </w:r>
      <w:r w:rsidR="001102CE">
        <w:rPr>
          <w:rFonts w:ascii="Times New Roman" w:hAnsi="Times New Roman" w:cs="Times New Roman"/>
          <w:sz w:val="24"/>
          <w:szCs w:val="24"/>
          <w:lang w:val="mk-MK"/>
        </w:rPr>
        <w:t>з</w:t>
      </w:r>
      <w:r w:rsidRPr="009328C0">
        <w:rPr>
          <w:rFonts w:ascii="Times New Roman" w:hAnsi="Times New Roman" w:cs="Times New Roman"/>
          <w:sz w:val="24"/>
          <w:szCs w:val="24"/>
          <w:lang w:val="mk-MK"/>
        </w:rPr>
        <w:t>а снабдување со чиста, достапна и безбедна енергија и (iii) отклучување на потенцијалот за обновлива енергија и намалување на влијанието врз животната средина и здравјето на енергетскиот и транспортниот сектор.</w:t>
      </w:r>
      <w:r w:rsidR="007E4E54">
        <w:rPr>
          <w:rFonts w:ascii="Times New Roman" w:hAnsi="Times New Roman" w:cs="Times New Roman"/>
          <w:sz w:val="24"/>
          <w:szCs w:val="24"/>
          <w:lang w:val="en-PH"/>
        </w:rPr>
        <w:t>,</w:t>
      </w:r>
    </w:p>
    <w:p w14:paraId="6DBFCC19" w14:textId="1C7E88B4" w:rsidR="007E4E54" w:rsidRPr="00B36D9B" w:rsidRDefault="001102CE" w:rsidP="007E4E54">
      <w:pPr>
        <w:pStyle w:val="ListParagraph"/>
        <w:numPr>
          <w:ilvl w:val="0"/>
          <w:numId w:val="29"/>
        </w:numPr>
        <w:autoSpaceDE w:val="0"/>
        <w:autoSpaceDN w:val="0"/>
        <w:adjustRightInd w:val="0"/>
        <w:spacing w:after="0" w:line="240" w:lineRule="atLeast"/>
        <w:ind w:left="426"/>
        <w:jc w:val="both"/>
        <w:rPr>
          <w:rFonts w:ascii="Times New Roman" w:hAnsi="Times New Roman" w:cs="Times New Roman"/>
          <w:color w:val="0C000F"/>
          <w:sz w:val="24"/>
          <w:szCs w:val="24"/>
          <w:shd w:val="clear" w:color="auto" w:fill="FFFFFF"/>
          <w:lang w:val="mk-MK"/>
        </w:rPr>
      </w:pPr>
      <w:r>
        <w:rPr>
          <w:rFonts w:ascii="Times New Roman" w:hAnsi="Times New Roman" w:cs="Times New Roman"/>
          <w:i/>
          <w:color w:val="0C000F"/>
          <w:sz w:val="24"/>
          <w:szCs w:val="24"/>
          <w:shd w:val="clear" w:color="auto" w:fill="FFFFFF"/>
          <w:lang w:val="mk-MK"/>
        </w:rPr>
        <w:t>Истражување, развој и иновации</w:t>
      </w:r>
      <w:r w:rsidR="007E4E54" w:rsidRPr="009503AA">
        <w:rPr>
          <w:rFonts w:ascii="Times New Roman" w:hAnsi="Times New Roman" w:cs="Times New Roman"/>
          <w:b/>
          <w:i/>
          <w:color w:val="0C000F"/>
          <w:sz w:val="24"/>
          <w:szCs w:val="24"/>
          <w:shd w:val="clear" w:color="auto" w:fill="FFFFFF"/>
          <w:lang w:val="en-PH"/>
        </w:rPr>
        <w:t xml:space="preserve"> </w:t>
      </w:r>
      <w:r w:rsidR="007E4E54" w:rsidRPr="009503AA">
        <w:rPr>
          <w:rFonts w:ascii="Times New Roman" w:hAnsi="Times New Roman" w:cs="Times New Roman"/>
          <w:color w:val="0C000F"/>
          <w:sz w:val="24"/>
          <w:szCs w:val="24"/>
          <w:shd w:val="clear" w:color="auto" w:fill="FFFFFF"/>
          <w:lang w:val="en-PH"/>
        </w:rPr>
        <w:t>(</w:t>
      </w:r>
      <w:r w:rsidR="00262D86">
        <w:rPr>
          <w:rFonts w:ascii="Times New Roman" w:hAnsi="Times New Roman" w:cs="Times New Roman"/>
          <w:sz w:val="24"/>
          <w:szCs w:val="24"/>
          <w:lang w:val="mk-MK"/>
        </w:rPr>
        <w:t>истакнат</w:t>
      </w:r>
      <w:r w:rsidR="00262D86" w:rsidRPr="003013E2">
        <w:rPr>
          <w:rFonts w:ascii="Times New Roman" w:hAnsi="Times New Roman" w:cs="Times New Roman"/>
          <w:sz w:val="24"/>
          <w:szCs w:val="24"/>
          <w:lang w:val="mk-MK"/>
        </w:rPr>
        <w:t>и</w:t>
      </w:r>
      <w:r>
        <w:rPr>
          <w:rFonts w:ascii="Times New Roman" w:hAnsi="Times New Roman" w:cs="Times New Roman"/>
          <w:color w:val="0C000F"/>
          <w:sz w:val="24"/>
          <w:szCs w:val="24"/>
          <w:shd w:val="clear" w:color="auto" w:fill="FFFFFF"/>
          <w:lang w:val="mk-MK"/>
        </w:rPr>
        <w:t xml:space="preserve"> предизвици</w:t>
      </w:r>
      <w:r w:rsidR="007E4E54" w:rsidRPr="009503AA">
        <w:rPr>
          <w:rFonts w:ascii="Times New Roman" w:hAnsi="Times New Roman" w:cs="Times New Roman"/>
          <w:color w:val="0C000F"/>
          <w:sz w:val="24"/>
          <w:szCs w:val="24"/>
          <w:shd w:val="clear" w:color="auto" w:fill="FFFFFF"/>
          <w:lang w:val="en-PH"/>
        </w:rPr>
        <w:t>;</w:t>
      </w:r>
      <w:r w:rsidR="00B36D9B">
        <w:rPr>
          <w:rFonts w:ascii="Times New Roman" w:hAnsi="Times New Roman" w:cs="Times New Roman"/>
          <w:color w:val="0C000F"/>
          <w:sz w:val="24"/>
          <w:szCs w:val="24"/>
          <w:shd w:val="clear" w:color="auto" w:fill="FFFFFF"/>
          <w:lang w:val="mk-MK"/>
        </w:rPr>
        <w:t xml:space="preserve"> </w:t>
      </w:r>
      <w:r w:rsidR="00B36D9B" w:rsidRPr="00B36D9B">
        <w:rPr>
          <w:rFonts w:ascii="Times New Roman" w:hAnsi="Times New Roman" w:cs="Times New Roman"/>
          <w:color w:val="0C000F"/>
          <w:sz w:val="24"/>
          <w:szCs w:val="24"/>
          <w:shd w:val="clear" w:color="auto" w:fill="FFFFFF"/>
          <w:lang w:val="mk-MK"/>
        </w:rPr>
        <w:t>подобрување на капацитетот на економијата/бизнисот да ја апсорбира технологијата и да иновира, (ii) стимулирање СМАРТ специјализација и деловно-истражувачки меѓусебни врски, (iii) поддршка на иновации за МСП и (iv) зајакнување на дигитализацијата во согласност со приоритетите на ЕУ во оваа област)</w:t>
      </w:r>
      <w:r w:rsidR="007E4E54" w:rsidRPr="00B36D9B">
        <w:rPr>
          <w:rFonts w:ascii="Times New Roman" w:hAnsi="Times New Roman" w:cs="Times New Roman"/>
          <w:color w:val="0C000F"/>
          <w:sz w:val="24"/>
          <w:szCs w:val="24"/>
          <w:shd w:val="clear" w:color="auto" w:fill="FFFFFF"/>
          <w:lang w:val="mk-MK"/>
        </w:rPr>
        <w:t xml:space="preserve">,  </w:t>
      </w:r>
    </w:p>
    <w:p w14:paraId="7205D24A" w14:textId="0EDA1AB7" w:rsidR="007E4E54" w:rsidRDefault="00B36D9B" w:rsidP="007E4E54">
      <w:pPr>
        <w:pStyle w:val="ListParagraph"/>
        <w:numPr>
          <w:ilvl w:val="0"/>
          <w:numId w:val="29"/>
        </w:numPr>
        <w:autoSpaceDE w:val="0"/>
        <w:autoSpaceDN w:val="0"/>
        <w:adjustRightInd w:val="0"/>
        <w:spacing w:after="0" w:line="240" w:lineRule="atLeast"/>
        <w:ind w:left="426"/>
        <w:jc w:val="both"/>
        <w:rPr>
          <w:rFonts w:ascii="Times New Roman" w:hAnsi="Times New Roman" w:cs="Times New Roman"/>
          <w:color w:val="0C000F"/>
          <w:sz w:val="24"/>
          <w:szCs w:val="24"/>
          <w:shd w:val="clear" w:color="auto" w:fill="FFFFFF"/>
          <w:lang w:val="en-PH"/>
        </w:rPr>
      </w:pPr>
      <w:r>
        <w:rPr>
          <w:rFonts w:ascii="Times New Roman" w:hAnsi="Times New Roman" w:cs="Times New Roman"/>
          <w:i/>
          <w:color w:val="0C000F"/>
          <w:sz w:val="24"/>
          <w:szCs w:val="24"/>
          <w:shd w:val="clear" w:color="auto" w:fill="FFFFFF"/>
          <w:lang w:val="mk-MK"/>
        </w:rPr>
        <w:t>Економска интеграција со ЕУ и светот</w:t>
      </w:r>
      <w:r w:rsidR="007E4E54" w:rsidRPr="005455ED">
        <w:rPr>
          <w:rFonts w:ascii="Times New Roman" w:hAnsi="Times New Roman" w:cs="Times New Roman"/>
          <w:color w:val="0C000F"/>
          <w:sz w:val="24"/>
          <w:szCs w:val="24"/>
          <w:shd w:val="clear" w:color="auto" w:fill="FFFFFF"/>
          <w:lang w:val="en-PH"/>
        </w:rPr>
        <w:t xml:space="preserve"> (</w:t>
      </w:r>
      <w:r>
        <w:rPr>
          <w:rFonts w:ascii="Times New Roman" w:hAnsi="Times New Roman" w:cs="Times New Roman"/>
          <w:color w:val="0C000F"/>
          <w:sz w:val="24"/>
          <w:szCs w:val="24"/>
          <w:shd w:val="clear" w:color="auto" w:fill="FFFFFF"/>
          <w:lang w:val="mk-MK"/>
        </w:rPr>
        <w:t>стилизирани предизвици</w:t>
      </w:r>
      <w:r w:rsidR="007E4E54" w:rsidRPr="005455ED">
        <w:rPr>
          <w:rFonts w:ascii="Times New Roman" w:hAnsi="Times New Roman" w:cs="Times New Roman"/>
          <w:color w:val="0C000F"/>
          <w:sz w:val="24"/>
          <w:szCs w:val="24"/>
          <w:shd w:val="clear" w:color="auto" w:fill="FFFFFF"/>
          <w:lang w:val="en-PH"/>
        </w:rPr>
        <w:t xml:space="preserve">; </w:t>
      </w:r>
      <w:r w:rsidR="007E4E54">
        <w:rPr>
          <w:rFonts w:ascii="Times New Roman" w:hAnsi="Times New Roman" w:cs="Times New Roman"/>
          <w:color w:val="0C000F"/>
          <w:sz w:val="24"/>
          <w:szCs w:val="24"/>
          <w:shd w:val="clear" w:color="auto" w:fill="FFFFFF"/>
          <w:lang w:val="en-PH"/>
        </w:rPr>
        <w:t xml:space="preserve">(i) </w:t>
      </w:r>
      <w:r>
        <w:rPr>
          <w:rFonts w:ascii="Times New Roman" w:hAnsi="Times New Roman" w:cs="Times New Roman"/>
          <w:color w:val="0C000F"/>
          <w:sz w:val="24"/>
          <w:szCs w:val="24"/>
          <w:shd w:val="clear" w:color="auto" w:fill="FFFFFF"/>
          <w:lang w:val="mk-MK"/>
        </w:rPr>
        <w:t>зајакнување на политиките насочени кон интеграција во глобалните синџири на вредност</w:t>
      </w:r>
      <w:r w:rsidR="007E4E54">
        <w:rPr>
          <w:rFonts w:ascii="Times New Roman" w:hAnsi="Times New Roman" w:cs="Times New Roman"/>
          <w:color w:val="0C000F"/>
          <w:sz w:val="24"/>
          <w:szCs w:val="24"/>
          <w:shd w:val="clear" w:color="auto" w:fill="FFFFFF"/>
          <w:lang w:val="en-PH"/>
        </w:rPr>
        <w:t xml:space="preserve">, (ii) </w:t>
      </w:r>
      <w:r>
        <w:rPr>
          <w:rFonts w:ascii="Times New Roman" w:hAnsi="Times New Roman" w:cs="Times New Roman"/>
          <w:color w:val="0C000F"/>
          <w:sz w:val="24"/>
          <w:szCs w:val="24"/>
          <w:shd w:val="clear" w:color="auto" w:fill="FFFFFF"/>
          <w:lang w:val="mk-MK"/>
        </w:rPr>
        <w:lastRenderedPageBreak/>
        <w:t>подобрување на стандардите за безбедност</w:t>
      </w:r>
      <w:r w:rsidR="007E4E54">
        <w:rPr>
          <w:rFonts w:ascii="Times New Roman" w:hAnsi="Times New Roman" w:cs="Times New Roman"/>
          <w:color w:val="0C000F"/>
          <w:sz w:val="24"/>
          <w:szCs w:val="24"/>
          <w:shd w:val="clear" w:color="auto" w:fill="FFFFFF"/>
          <w:lang w:val="en-PH"/>
        </w:rPr>
        <w:t xml:space="preserve">, (iii) </w:t>
      </w:r>
      <w:r>
        <w:rPr>
          <w:rFonts w:ascii="Times New Roman" w:hAnsi="Times New Roman" w:cs="Times New Roman"/>
          <w:color w:val="0C000F"/>
          <w:sz w:val="24"/>
          <w:szCs w:val="24"/>
          <w:shd w:val="clear" w:color="auto" w:fill="FFFFFF"/>
          <w:lang w:val="mk-MK"/>
        </w:rPr>
        <w:t>отстранување на техничките пречки за тргување и</w:t>
      </w:r>
      <w:r w:rsidR="007E4E54">
        <w:rPr>
          <w:rFonts w:ascii="Times New Roman" w:hAnsi="Times New Roman" w:cs="Times New Roman"/>
          <w:color w:val="0C000F"/>
          <w:sz w:val="24"/>
          <w:szCs w:val="24"/>
          <w:shd w:val="clear" w:color="auto" w:fill="FFFFFF"/>
          <w:lang w:val="en-PH"/>
        </w:rPr>
        <w:t xml:space="preserve"> (iv) </w:t>
      </w:r>
      <w:r w:rsidRPr="00B36D9B">
        <w:rPr>
          <w:rFonts w:ascii="Times New Roman" w:hAnsi="Times New Roman" w:cs="Times New Roman"/>
          <w:color w:val="0C000F"/>
          <w:sz w:val="24"/>
          <w:szCs w:val="24"/>
          <w:shd w:val="clear" w:color="auto" w:fill="FFFFFF"/>
          <w:lang w:val="mk-MK"/>
        </w:rPr>
        <w:t>осврнување на реформите што произлегуваат од агендата за регионална економска интеграција</w:t>
      </w:r>
      <w:r w:rsidR="007E4E54" w:rsidRPr="00B36D9B">
        <w:rPr>
          <w:rFonts w:ascii="Times New Roman" w:hAnsi="Times New Roman" w:cs="Times New Roman"/>
          <w:color w:val="0C000F"/>
          <w:sz w:val="24"/>
          <w:szCs w:val="24"/>
          <w:shd w:val="clear" w:color="auto" w:fill="FFFFFF"/>
          <w:lang w:val="mk-MK"/>
        </w:rPr>
        <w:t>.</w:t>
      </w:r>
      <w:r w:rsidR="007E4E54">
        <w:rPr>
          <w:rFonts w:ascii="Times New Roman" w:hAnsi="Times New Roman" w:cs="Times New Roman"/>
          <w:color w:val="0C000F"/>
          <w:sz w:val="24"/>
          <w:szCs w:val="24"/>
          <w:shd w:val="clear" w:color="auto" w:fill="FFFFFF"/>
          <w:lang w:val="en-PH"/>
        </w:rPr>
        <w:t xml:space="preserve"> </w:t>
      </w:r>
    </w:p>
    <w:p w14:paraId="646160C9" w14:textId="22C2C211" w:rsidR="007E4E54" w:rsidRPr="007240F7" w:rsidRDefault="00B36D9B" w:rsidP="007E4E54">
      <w:pPr>
        <w:pStyle w:val="ListParagraph"/>
        <w:numPr>
          <w:ilvl w:val="0"/>
          <w:numId w:val="29"/>
        </w:numPr>
        <w:autoSpaceDE w:val="0"/>
        <w:autoSpaceDN w:val="0"/>
        <w:adjustRightInd w:val="0"/>
        <w:spacing w:after="0" w:line="240" w:lineRule="atLeast"/>
        <w:ind w:left="426"/>
        <w:jc w:val="both"/>
        <w:rPr>
          <w:rFonts w:ascii="Times New Roman" w:hAnsi="Times New Roman" w:cs="Times New Roman"/>
          <w:sz w:val="24"/>
          <w:szCs w:val="24"/>
          <w:lang w:val="en-ZA"/>
        </w:rPr>
      </w:pPr>
      <w:r>
        <w:rPr>
          <w:rFonts w:ascii="Times New Roman" w:hAnsi="Times New Roman" w:cs="Times New Roman"/>
          <w:i/>
          <w:color w:val="0C000F"/>
          <w:sz w:val="24"/>
          <w:szCs w:val="24"/>
          <w:shd w:val="clear" w:color="auto" w:fill="FFFFFF"/>
          <w:lang w:val="mk-MK"/>
        </w:rPr>
        <w:t>Социјална инклузија што го вклучува и здравствениот сектор</w:t>
      </w:r>
      <w:r w:rsidR="007E4E54" w:rsidRPr="007240F7">
        <w:rPr>
          <w:rFonts w:ascii="Times New Roman" w:hAnsi="Times New Roman" w:cs="Times New Roman"/>
          <w:i/>
          <w:color w:val="0C000F"/>
          <w:sz w:val="24"/>
          <w:szCs w:val="24"/>
          <w:shd w:val="clear" w:color="auto" w:fill="FFFFFF"/>
          <w:lang w:val="en-ZA"/>
        </w:rPr>
        <w:t xml:space="preserve"> </w:t>
      </w:r>
      <w:r w:rsidR="007E4E54" w:rsidRPr="007240F7">
        <w:rPr>
          <w:rFonts w:ascii="Times New Roman" w:hAnsi="Times New Roman" w:cs="Times New Roman"/>
          <w:color w:val="0C000F"/>
          <w:sz w:val="24"/>
          <w:szCs w:val="24"/>
          <w:shd w:val="clear" w:color="auto" w:fill="FFFFFF"/>
          <w:lang w:val="en-ZA"/>
        </w:rPr>
        <w:t>(</w:t>
      </w:r>
      <w:r w:rsidR="00262D86">
        <w:rPr>
          <w:rFonts w:ascii="Times New Roman" w:hAnsi="Times New Roman" w:cs="Times New Roman"/>
          <w:sz w:val="24"/>
          <w:szCs w:val="24"/>
          <w:lang w:val="mk-MK"/>
        </w:rPr>
        <w:t>истакнат</w:t>
      </w:r>
      <w:r w:rsidR="00262D86" w:rsidRPr="003013E2">
        <w:rPr>
          <w:rFonts w:ascii="Times New Roman" w:hAnsi="Times New Roman" w:cs="Times New Roman"/>
          <w:sz w:val="24"/>
          <w:szCs w:val="24"/>
          <w:lang w:val="mk-MK"/>
        </w:rPr>
        <w:t>и</w:t>
      </w:r>
      <w:r>
        <w:rPr>
          <w:rFonts w:ascii="Times New Roman" w:hAnsi="Times New Roman" w:cs="Times New Roman"/>
          <w:color w:val="0C000F"/>
          <w:sz w:val="24"/>
          <w:szCs w:val="24"/>
          <w:shd w:val="clear" w:color="auto" w:fill="FFFFFF"/>
          <w:lang w:val="mk-MK"/>
        </w:rPr>
        <w:t xml:space="preserve"> предизвици:</w:t>
      </w:r>
      <w:r w:rsidR="007E4E54" w:rsidRPr="007240F7">
        <w:rPr>
          <w:rFonts w:ascii="Times New Roman" w:hAnsi="Times New Roman" w:cs="Times New Roman"/>
          <w:color w:val="0C000F"/>
          <w:sz w:val="24"/>
          <w:szCs w:val="24"/>
          <w:shd w:val="clear" w:color="auto" w:fill="FFFFFF"/>
          <w:lang w:val="en-ZA"/>
        </w:rPr>
        <w:t xml:space="preserve"> </w:t>
      </w:r>
      <w:r>
        <w:rPr>
          <w:rFonts w:ascii="Times New Roman" w:hAnsi="Times New Roman" w:cs="Times New Roman"/>
          <w:color w:val="0C000F"/>
          <w:sz w:val="24"/>
          <w:szCs w:val="24"/>
          <w:shd w:val="clear" w:color="auto" w:fill="FFFFFF"/>
          <w:lang w:val="mk-MK"/>
        </w:rPr>
        <w:t>(</w:t>
      </w:r>
      <w:r>
        <w:rPr>
          <w:rFonts w:ascii="Times New Roman" w:hAnsi="Times New Roman" w:cs="Times New Roman"/>
          <w:color w:val="0C000F"/>
          <w:sz w:val="24"/>
          <w:szCs w:val="24"/>
          <w:shd w:val="clear" w:color="auto" w:fill="FFFFFF"/>
          <w:lang w:val="en-US"/>
        </w:rPr>
        <w:t>i</w:t>
      </w:r>
      <w:r>
        <w:rPr>
          <w:rFonts w:ascii="Times New Roman" w:hAnsi="Times New Roman" w:cs="Times New Roman"/>
          <w:color w:val="0C000F"/>
          <w:sz w:val="24"/>
          <w:szCs w:val="24"/>
          <w:shd w:val="clear" w:color="auto" w:fill="FFFFFF"/>
          <w:lang w:val="mk-MK"/>
        </w:rPr>
        <w:t xml:space="preserve">) </w:t>
      </w:r>
      <w:r>
        <w:rPr>
          <w:rFonts w:ascii="Times New Roman" w:hAnsi="Times New Roman" w:cs="Times New Roman"/>
          <w:sz w:val="24"/>
          <w:szCs w:val="24"/>
          <w:lang w:val="mk-MK"/>
        </w:rPr>
        <w:t xml:space="preserve">поддршка во </w:t>
      </w:r>
      <w:r w:rsidRPr="00B36D9B">
        <w:rPr>
          <w:rFonts w:ascii="Times New Roman" w:hAnsi="Times New Roman" w:cs="Times New Roman"/>
          <w:sz w:val="24"/>
          <w:szCs w:val="24"/>
          <w:lang w:val="mk-MK"/>
        </w:rPr>
        <w:t xml:space="preserve">обезбедување ефективна, ефикасна, транспарентна и соодветна социјална заштита во текот на сите фази од животот на една личност, (ii) поттикнување социјална инклузија, промовирање еднакви можности и решавање на нееднаквостите и сиромаштијата, особено во поглед на влијанието на кризата </w:t>
      </w:r>
      <w:r>
        <w:rPr>
          <w:rFonts w:ascii="Times New Roman" w:hAnsi="Times New Roman" w:cs="Times New Roman"/>
          <w:sz w:val="24"/>
          <w:szCs w:val="24"/>
          <w:lang w:val="mk-MK"/>
        </w:rPr>
        <w:t xml:space="preserve">со </w:t>
      </w:r>
      <w:r w:rsidRPr="00B36D9B">
        <w:rPr>
          <w:rFonts w:ascii="Times New Roman" w:hAnsi="Times New Roman" w:cs="Times New Roman"/>
          <w:sz w:val="24"/>
          <w:szCs w:val="24"/>
          <w:lang w:val="mk-MK"/>
        </w:rPr>
        <w:t>Ковид-19 и (iii) подобрување на пристапот до квалитетно образование и грижа за раното детство, домување, здравствена заштита и долготрајна грижа</w:t>
      </w:r>
      <w:r w:rsidR="007E4E54" w:rsidRPr="007240F7">
        <w:rPr>
          <w:rFonts w:ascii="Times New Roman" w:hAnsi="Times New Roman" w:cs="Times New Roman"/>
          <w:sz w:val="24"/>
          <w:szCs w:val="24"/>
          <w:lang w:val="en-ZA"/>
        </w:rPr>
        <w:t xml:space="preserve">). </w:t>
      </w:r>
    </w:p>
    <w:p w14:paraId="06CADB43" w14:textId="77777777" w:rsidR="00A8273A" w:rsidRDefault="00A8273A" w:rsidP="007E4E54">
      <w:pPr>
        <w:pStyle w:val="NoSpacing"/>
        <w:spacing w:line="240" w:lineRule="atLeast"/>
        <w:jc w:val="both"/>
        <w:rPr>
          <w:rFonts w:ascii="Times New Roman" w:eastAsia="Times New Roman" w:hAnsi="Times New Roman" w:cs="Times New Roman"/>
          <w:color w:val="444444"/>
          <w:sz w:val="24"/>
          <w:szCs w:val="24"/>
          <w:lang w:val="en-ZA" w:eastAsia="sl-SI"/>
        </w:rPr>
      </w:pPr>
    </w:p>
    <w:p w14:paraId="2F4A3D75" w14:textId="7A5F6938" w:rsidR="00F808CE" w:rsidRPr="00876911" w:rsidRDefault="00B36D9B" w:rsidP="005B7FE1">
      <w:pPr>
        <w:pStyle w:val="NoSpacing"/>
        <w:spacing w:line="240" w:lineRule="atLeast"/>
        <w:jc w:val="both"/>
        <w:rPr>
          <w:rFonts w:ascii="Times New Roman" w:hAnsi="Times New Roman" w:cs="Times New Roman"/>
          <w:sz w:val="24"/>
          <w:szCs w:val="24"/>
          <w:lang w:val="en-MY"/>
        </w:rPr>
      </w:pPr>
      <w:r>
        <w:rPr>
          <w:rFonts w:ascii="Times New Roman" w:hAnsi="Times New Roman" w:cs="Times New Roman"/>
          <w:sz w:val="24"/>
          <w:szCs w:val="24"/>
          <w:lang w:val="mk-MK"/>
        </w:rPr>
        <w:t xml:space="preserve">Познавајќи ја </w:t>
      </w:r>
      <w:r w:rsidRPr="00B36D9B">
        <w:rPr>
          <w:rFonts w:ascii="Times New Roman" w:hAnsi="Times New Roman" w:cs="Times New Roman"/>
          <w:sz w:val="24"/>
          <w:szCs w:val="24"/>
          <w:lang w:val="mk-MK"/>
        </w:rPr>
        <w:t xml:space="preserve">новата </w:t>
      </w:r>
      <w:r>
        <w:rPr>
          <w:rFonts w:ascii="Times New Roman" w:hAnsi="Times New Roman" w:cs="Times New Roman"/>
          <w:sz w:val="24"/>
          <w:szCs w:val="24"/>
          <w:lang w:val="mk-MK"/>
        </w:rPr>
        <w:t xml:space="preserve">стратегија за </w:t>
      </w:r>
      <w:r w:rsidRPr="00B36D9B">
        <w:rPr>
          <w:rFonts w:ascii="Times New Roman" w:hAnsi="Times New Roman" w:cs="Times New Roman"/>
          <w:sz w:val="24"/>
          <w:szCs w:val="24"/>
          <w:lang w:val="mk-MK"/>
        </w:rPr>
        <w:t>развој</w:t>
      </w:r>
      <w:r>
        <w:rPr>
          <w:rFonts w:ascii="Times New Roman" w:hAnsi="Times New Roman" w:cs="Times New Roman"/>
          <w:sz w:val="24"/>
          <w:szCs w:val="24"/>
          <w:lang w:val="mk-MK"/>
        </w:rPr>
        <w:t xml:space="preserve"> </w:t>
      </w:r>
      <w:r w:rsidRPr="00B36D9B">
        <w:rPr>
          <w:rFonts w:ascii="Times New Roman" w:hAnsi="Times New Roman" w:cs="Times New Roman"/>
          <w:sz w:val="24"/>
          <w:szCs w:val="24"/>
          <w:lang w:val="mk-MK"/>
        </w:rPr>
        <w:t xml:space="preserve">на ЕУ насочена кон зелена и дигитална трансформација, </w:t>
      </w:r>
      <w:r w:rsidR="00024167">
        <w:rPr>
          <w:rFonts w:ascii="Times New Roman" w:hAnsi="Times New Roman" w:cs="Times New Roman"/>
          <w:sz w:val="24"/>
          <w:szCs w:val="24"/>
          <w:lang w:val="mk-MK"/>
        </w:rPr>
        <w:t>слободно</w:t>
      </w:r>
      <w:r w:rsidRPr="00B36D9B">
        <w:rPr>
          <w:rFonts w:ascii="Times New Roman" w:hAnsi="Times New Roman" w:cs="Times New Roman"/>
          <w:sz w:val="24"/>
          <w:szCs w:val="24"/>
          <w:lang w:val="mk-MK"/>
        </w:rPr>
        <w:t xml:space="preserve"> може да се заклучи дека тие ќе имаат сил</w:t>
      </w:r>
      <w:r w:rsidR="00262D86">
        <w:rPr>
          <w:rFonts w:ascii="Times New Roman" w:hAnsi="Times New Roman" w:cs="Times New Roman"/>
          <w:sz w:val="24"/>
          <w:szCs w:val="24"/>
          <w:lang w:val="mk-MK"/>
        </w:rPr>
        <w:t>но влијание в</w:t>
      </w:r>
      <w:r w:rsidR="00024167">
        <w:rPr>
          <w:rFonts w:ascii="Times New Roman" w:hAnsi="Times New Roman" w:cs="Times New Roman"/>
          <w:sz w:val="24"/>
          <w:szCs w:val="24"/>
          <w:lang w:val="mk-MK"/>
        </w:rPr>
        <w:t>рз</w:t>
      </w:r>
      <w:r w:rsidRPr="00B36D9B">
        <w:rPr>
          <w:rFonts w:ascii="Times New Roman" w:hAnsi="Times New Roman" w:cs="Times New Roman"/>
          <w:sz w:val="24"/>
          <w:szCs w:val="24"/>
          <w:lang w:val="mk-MK"/>
        </w:rPr>
        <w:t xml:space="preserve"> повеќето од горенаведените области на структурни реформи што треба да се спроведат во земјите кандидати за ЕУ во претстојниот период. Индикациите за оваа </w:t>
      </w:r>
      <w:r w:rsidR="00024167">
        <w:rPr>
          <w:rFonts w:ascii="Times New Roman" w:hAnsi="Times New Roman" w:cs="Times New Roman"/>
          <w:sz w:val="24"/>
          <w:szCs w:val="24"/>
          <w:lang w:val="mk-MK"/>
        </w:rPr>
        <w:t>насока</w:t>
      </w:r>
      <w:r w:rsidRPr="00B36D9B">
        <w:rPr>
          <w:rFonts w:ascii="Times New Roman" w:hAnsi="Times New Roman" w:cs="Times New Roman"/>
          <w:sz w:val="24"/>
          <w:szCs w:val="24"/>
          <w:lang w:val="mk-MK"/>
        </w:rPr>
        <w:t xml:space="preserve"> се јасно видливи во </w:t>
      </w:r>
      <w:r w:rsidRPr="00024167">
        <w:rPr>
          <w:rFonts w:ascii="Times New Roman" w:hAnsi="Times New Roman" w:cs="Times New Roman"/>
          <w:i/>
          <w:iCs/>
          <w:sz w:val="24"/>
          <w:szCs w:val="24"/>
          <w:lang w:val="mk-MK"/>
        </w:rPr>
        <w:t>Упатството економски реформ</w:t>
      </w:r>
      <w:r w:rsidR="00024167" w:rsidRPr="00024167">
        <w:rPr>
          <w:rFonts w:ascii="Times New Roman" w:hAnsi="Times New Roman" w:cs="Times New Roman"/>
          <w:i/>
          <w:iCs/>
          <w:sz w:val="24"/>
          <w:szCs w:val="24"/>
          <w:lang w:val="mk-MK"/>
        </w:rPr>
        <w:t>ск</w:t>
      </w:r>
      <w:r w:rsidRPr="00024167">
        <w:rPr>
          <w:rFonts w:ascii="Times New Roman" w:hAnsi="Times New Roman" w:cs="Times New Roman"/>
          <w:i/>
          <w:iCs/>
          <w:sz w:val="24"/>
          <w:szCs w:val="24"/>
          <w:lang w:val="mk-MK"/>
        </w:rPr>
        <w:t xml:space="preserve">и </w:t>
      </w:r>
      <w:r w:rsidR="00024167" w:rsidRPr="00024167">
        <w:rPr>
          <w:rFonts w:ascii="Times New Roman" w:hAnsi="Times New Roman" w:cs="Times New Roman"/>
          <w:i/>
          <w:iCs/>
          <w:sz w:val="24"/>
          <w:szCs w:val="24"/>
          <w:lang w:val="mk-MK"/>
        </w:rPr>
        <w:t xml:space="preserve">програми </w:t>
      </w:r>
      <w:r w:rsidRPr="00024167">
        <w:rPr>
          <w:rFonts w:ascii="Times New Roman" w:hAnsi="Times New Roman" w:cs="Times New Roman"/>
          <w:i/>
          <w:iCs/>
          <w:sz w:val="24"/>
          <w:szCs w:val="24"/>
          <w:lang w:val="mk-MK"/>
        </w:rPr>
        <w:t>2022-2024 за Западен Балкан и Турција</w:t>
      </w:r>
      <w:r w:rsidRPr="00B36D9B">
        <w:rPr>
          <w:rFonts w:ascii="Times New Roman" w:hAnsi="Times New Roman" w:cs="Times New Roman"/>
          <w:sz w:val="24"/>
          <w:szCs w:val="24"/>
          <w:lang w:val="mk-MK"/>
        </w:rPr>
        <w:t xml:space="preserve"> (вид</w:t>
      </w:r>
      <w:r w:rsidR="00024167">
        <w:rPr>
          <w:rFonts w:ascii="Times New Roman" w:hAnsi="Times New Roman" w:cs="Times New Roman"/>
          <w:sz w:val="24"/>
          <w:szCs w:val="24"/>
          <w:lang w:val="mk-MK"/>
        </w:rPr>
        <w:t>ете</w:t>
      </w:r>
      <w:r w:rsidRPr="00B36D9B">
        <w:rPr>
          <w:rFonts w:ascii="Times New Roman" w:hAnsi="Times New Roman" w:cs="Times New Roman"/>
          <w:sz w:val="24"/>
          <w:szCs w:val="24"/>
          <w:lang w:val="mk-MK"/>
        </w:rPr>
        <w:t xml:space="preserve"> </w:t>
      </w:r>
      <w:r w:rsidR="00024167">
        <w:rPr>
          <w:rFonts w:ascii="Times New Roman" w:hAnsi="Times New Roman" w:cs="Times New Roman"/>
          <w:sz w:val="24"/>
          <w:szCs w:val="24"/>
          <w:lang w:val="mk-MK"/>
        </w:rPr>
        <w:t>образложение на</w:t>
      </w:r>
      <w:r w:rsidRPr="00B36D9B">
        <w:rPr>
          <w:rFonts w:ascii="Times New Roman" w:hAnsi="Times New Roman" w:cs="Times New Roman"/>
          <w:sz w:val="24"/>
          <w:szCs w:val="24"/>
          <w:lang w:val="mk-MK"/>
        </w:rPr>
        <w:t xml:space="preserve"> оваа тема во </w:t>
      </w:r>
      <w:r w:rsidRPr="00024167">
        <w:rPr>
          <w:rFonts w:ascii="Times New Roman" w:hAnsi="Times New Roman" w:cs="Times New Roman"/>
          <w:i/>
          <w:iCs/>
          <w:sz w:val="24"/>
          <w:szCs w:val="24"/>
          <w:lang w:val="mk-MK"/>
        </w:rPr>
        <w:t>по</w:t>
      </w:r>
      <w:r w:rsidR="00024167" w:rsidRPr="00024167">
        <w:rPr>
          <w:rFonts w:ascii="Times New Roman" w:hAnsi="Times New Roman" w:cs="Times New Roman"/>
          <w:i/>
          <w:iCs/>
          <w:sz w:val="24"/>
          <w:szCs w:val="24"/>
          <w:lang w:val="mk-MK"/>
        </w:rPr>
        <w:t>т</w:t>
      </w:r>
      <w:r w:rsidRPr="00024167">
        <w:rPr>
          <w:rFonts w:ascii="Times New Roman" w:hAnsi="Times New Roman" w:cs="Times New Roman"/>
          <w:i/>
          <w:iCs/>
          <w:sz w:val="24"/>
          <w:szCs w:val="24"/>
          <w:lang w:val="mk-MK"/>
        </w:rPr>
        <w:t>поглавје 2.2</w:t>
      </w:r>
      <w:r w:rsidRPr="00024167">
        <w:rPr>
          <w:rFonts w:ascii="Times New Roman" w:hAnsi="Times New Roman" w:cs="Times New Roman"/>
          <w:sz w:val="24"/>
          <w:szCs w:val="24"/>
          <w:lang w:val="mk-MK"/>
        </w:rPr>
        <w:t>.).</w:t>
      </w:r>
      <w:r w:rsidRPr="00B36D9B">
        <w:rPr>
          <w:rFonts w:ascii="Times New Roman" w:hAnsi="Times New Roman" w:cs="Times New Roman"/>
          <w:sz w:val="24"/>
          <w:szCs w:val="24"/>
          <w:lang w:val="mk-MK"/>
        </w:rPr>
        <w:t xml:space="preserve"> Од друга страна, во контекст на тековната криза </w:t>
      </w:r>
      <w:r w:rsidR="00024167">
        <w:rPr>
          <w:rFonts w:ascii="Times New Roman" w:hAnsi="Times New Roman" w:cs="Times New Roman"/>
          <w:sz w:val="24"/>
          <w:szCs w:val="24"/>
          <w:lang w:val="mk-MK"/>
        </w:rPr>
        <w:t xml:space="preserve">со </w:t>
      </w:r>
      <w:r w:rsidRPr="00B36D9B">
        <w:rPr>
          <w:rFonts w:ascii="Times New Roman" w:hAnsi="Times New Roman" w:cs="Times New Roman"/>
          <w:sz w:val="24"/>
          <w:szCs w:val="24"/>
          <w:lang w:val="mk-MK"/>
        </w:rPr>
        <w:t>КОВИД и нејзините с</w:t>
      </w:r>
      <w:r w:rsidR="00024167" w:rsidRPr="00024167">
        <w:rPr>
          <w:rFonts w:ascii="Times New Roman" w:hAnsi="Times New Roman" w:cs="Times New Roman"/>
          <w:sz w:val="24"/>
          <w:szCs w:val="24"/>
          <w:lang w:val="mk-MK"/>
        </w:rPr>
        <w:t>è</w:t>
      </w:r>
      <w:r w:rsidRPr="00B36D9B">
        <w:rPr>
          <w:rFonts w:ascii="Times New Roman" w:hAnsi="Times New Roman" w:cs="Times New Roman"/>
          <w:sz w:val="24"/>
          <w:szCs w:val="24"/>
          <w:lang w:val="mk-MK"/>
        </w:rPr>
        <w:t xml:space="preserve"> по</w:t>
      </w:r>
      <w:r w:rsidR="00024167">
        <w:rPr>
          <w:rFonts w:ascii="Times New Roman" w:hAnsi="Times New Roman" w:cs="Times New Roman"/>
          <w:sz w:val="24"/>
          <w:szCs w:val="24"/>
          <w:lang w:val="mk-MK"/>
        </w:rPr>
        <w:t>големи</w:t>
      </w:r>
      <w:r w:rsidRPr="00B36D9B">
        <w:rPr>
          <w:rFonts w:ascii="Times New Roman" w:hAnsi="Times New Roman" w:cs="Times New Roman"/>
          <w:sz w:val="24"/>
          <w:szCs w:val="24"/>
          <w:lang w:val="mk-MK"/>
        </w:rPr>
        <w:t xml:space="preserve"> негативни економски последици, реално е да се очекува дека ублажувањето на кризата ќе остане важен економски приоритет на сите земји</w:t>
      </w:r>
      <w:r w:rsidR="00024167">
        <w:rPr>
          <w:rFonts w:ascii="Times New Roman" w:hAnsi="Times New Roman" w:cs="Times New Roman"/>
          <w:sz w:val="24"/>
          <w:szCs w:val="24"/>
          <w:lang w:val="mk-MK"/>
        </w:rPr>
        <w:t xml:space="preserve"> </w:t>
      </w:r>
      <w:r w:rsidRPr="00B36D9B">
        <w:rPr>
          <w:rFonts w:ascii="Times New Roman" w:hAnsi="Times New Roman" w:cs="Times New Roman"/>
          <w:sz w:val="24"/>
          <w:szCs w:val="24"/>
          <w:lang w:val="mk-MK"/>
        </w:rPr>
        <w:t>кандидати за ЕУ во претстојниот период, но со нови предизвици за макроекономската стабилност на земјите</w:t>
      </w:r>
      <w:r w:rsidR="007E4E54" w:rsidRPr="00876911">
        <w:rPr>
          <w:rFonts w:ascii="Times New Roman" w:hAnsi="Times New Roman" w:cs="Times New Roman"/>
          <w:sz w:val="24"/>
          <w:szCs w:val="24"/>
          <w:lang w:val="en-MY"/>
        </w:rPr>
        <w:t>.</w:t>
      </w:r>
    </w:p>
    <w:p w14:paraId="4E247A1C" w14:textId="77777777" w:rsidR="00743563" w:rsidRDefault="00743563" w:rsidP="00940A51">
      <w:pPr>
        <w:pStyle w:val="NoSpacing"/>
        <w:rPr>
          <w:rFonts w:ascii="Times New Roman" w:hAnsi="Times New Roman" w:cs="Times New Roman"/>
          <w:b/>
          <w:sz w:val="24"/>
          <w:szCs w:val="24"/>
          <w:lang w:val="en-PH"/>
        </w:rPr>
      </w:pPr>
    </w:p>
    <w:p w14:paraId="686D5E62" w14:textId="77777777" w:rsidR="001F006B" w:rsidRDefault="001F006B" w:rsidP="00940A51">
      <w:pPr>
        <w:pStyle w:val="NoSpacing"/>
        <w:rPr>
          <w:rFonts w:ascii="Times New Roman" w:hAnsi="Times New Roman" w:cs="Times New Roman"/>
          <w:b/>
          <w:sz w:val="24"/>
          <w:szCs w:val="24"/>
          <w:lang w:val="en-PH"/>
        </w:rPr>
      </w:pPr>
    </w:p>
    <w:p w14:paraId="46CACA1D" w14:textId="77777777" w:rsidR="001F006B" w:rsidRDefault="001F006B" w:rsidP="00940A51">
      <w:pPr>
        <w:pStyle w:val="NoSpacing"/>
        <w:rPr>
          <w:rFonts w:ascii="Times New Roman" w:hAnsi="Times New Roman" w:cs="Times New Roman"/>
          <w:b/>
          <w:sz w:val="24"/>
          <w:szCs w:val="24"/>
          <w:lang w:val="en-PH"/>
        </w:rPr>
      </w:pPr>
    </w:p>
    <w:p w14:paraId="6CB8A5AE" w14:textId="77777777" w:rsidR="001F006B" w:rsidRDefault="001F006B" w:rsidP="00940A51">
      <w:pPr>
        <w:pStyle w:val="NoSpacing"/>
        <w:rPr>
          <w:rFonts w:ascii="Times New Roman" w:hAnsi="Times New Roman" w:cs="Times New Roman"/>
          <w:b/>
          <w:sz w:val="24"/>
          <w:szCs w:val="24"/>
          <w:lang w:val="en-PH"/>
        </w:rPr>
      </w:pPr>
    </w:p>
    <w:p w14:paraId="0D757912" w14:textId="799B23B5" w:rsidR="009F5D93" w:rsidRDefault="00876911" w:rsidP="00940A51">
      <w:pPr>
        <w:pStyle w:val="NoSpacing"/>
        <w:rPr>
          <w:rFonts w:ascii="Times New Roman" w:hAnsi="Times New Roman" w:cs="Times New Roman"/>
          <w:sz w:val="24"/>
          <w:szCs w:val="24"/>
          <w:lang w:val="en-PH"/>
        </w:rPr>
      </w:pPr>
      <w:r w:rsidRPr="00A8273A">
        <w:rPr>
          <w:rFonts w:ascii="Times New Roman" w:hAnsi="Times New Roman" w:cs="Times New Roman"/>
          <w:b/>
          <w:sz w:val="24"/>
          <w:szCs w:val="24"/>
          <w:lang w:val="en-PH"/>
        </w:rPr>
        <w:t>4.</w:t>
      </w:r>
      <w:r>
        <w:rPr>
          <w:rFonts w:ascii="Times New Roman" w:hAnsi="Times New Roman" w:cs="Times New Roman"/>
          <w:b/>
          <w:sz w:val="24"/>
          <w:szCs w:val="24"/>
          <w:lang w:val="en-PH"/>
        </w:rPr>
        <w:t>2</w:t>
      </w:r>
      <w:r w:rsidRPr="00A8273A">
        <w:rPr>
          <w:rFonts w:ascii="Times New Roman" w:hAnsi="Times New Roman" w:cs="Times New Roman"/>
          <w:b/>
          <w:sz w:val="24"/>
          <w:szCs w:val="24"/>
          <w:lang w:val="en-PH"/>
        </w:rPr>
        <w:t xml:space="preserve">. </w:t>
      </w:r>
      <w:r w:rsidR="00024167" w:rsidRPr="00262D86">
        <w:rPr>
          <w:rFonts w:ascii="Times New Roman" w:hAnsi="Times New Roman" w:cs="Times New Roman"/>
          <w:b/>
          <w:sz w:val="24"/>
          <w:szCs w:val="24"/>
          <w:u w:val="single"/>
          <w:lang w:val="mk-MK"/>
        </w:rPr>
        <w:t>Како</w:t>
      </w:r>
      <w:r w:rsidR="00024167" w:rsidRPr="00024167">
        <w:rPr>
          <w:rFonts w:ascii="Times New Roman" w:hAnsi="Times New Roman" w:cs="Times New Roman"/>
          <w:b/>
          <w:sz w:val="24"/>
          <w:szCs w:val="24"/>
          <w:lang w:val="mk-MK"/>
        </w:rPr>
        <w:t xml:space="preserve"> ќе се организира процесот на исполнување на </w:t>
      </w:r>
      <w:r w:rsidR="00262D86">
        <w:rPr>
          <w:rFonts w:ascii="Times New Roman" w:hAnsi="Times New Roman" w:cs="Times New Roman"/>
          <w:b/>
          <w:sz w:val="24"/>
          <w:szCs w:val="24"/>
          <w:lang w:val="mk-MK"/>
        </w:rPr>
        <w:t>к</w:t>
      </w:r>
      <w:r w:rsidR="00024167">
        <w:rPr>
          <w:rFonts w:ascii="Times New Roman" w:hAnsi="Times New Roman" w:cs="Times New Roman"/>
          <w:b/>
          <w:sz w:val="24"/>
          <w:szCs w:val="24"/>
          <w:lang w:val="mk-MK"/>
        </w:rPr>
        <w:t xml:space="preserve">опенхашките </w:t>
      </w:r>
      <w:r w:rsidR="00024167" w:rsidRPr="00024167">
        <w:rPr>
          <w:rFonts w:ascii="Times New Roman" w:hAnsi="Times New Roman" w:cs="Times New Roman"/>
          <w:b/>
          <w:sz w:val="24"/>
          <w:szCs w:val="24"/>
          <w:lang w:val="mk-MK"/>
        </w:rPr>
        <w:t xml:space="preserve">економски критериуми во </w:t>
      </w:r>
      <w:r w:rsidR="00024167">
        <w:rPr>
          <w:rFonts w:ascii="Times New Roman" w:hAnsi="Times New Roman" w:cs="Times New Roman"/>
          <w:b/>
          <w:sz w:val="24"/>
          <w:szCs w:val="24"/>
          <w:lang w:val="mk-MK"/>
        </w:rPr>
        <w:t>пристапните преговори со</w:t>
      </w:r>
      <w:r w:rsidR="00024167" w:rsidRPr="00024167">
        <w:rPr>
          <w:rFonts w:ascii="Times New Roman" w:hAnsi="Times New Roman" w:cs="Times New Roman"/>
          <w:b/>
          <w:sz w:val="24"/>
          <w:szCs w:val="24"/>
          <w:lang w:val="mk-MK"/>
        </w:rPr>
        <w:t xml:space="preserve"> ЕУ регулирани со Методологијата за проширување</w:t>
      </w:r>
      <w:r w:rsidR="00024167">
        <w:rPr>
          <w:rFonts w:ascii="Times New Roman" w:hAnsi="Times New Roman" w:cs="Times New Roman"/>
          <w:b/>
          <w:sz w:val="24"/>
          <w:szCs w:val="24"/>
          <w:lang w:val="mk-MK"/>
        </w:rPr>
        <w:t xml:space="preserve"> од</w:t>
      </w:r>
      <w:r w:rsidR="00024167" w:rsidRPr="00024167">
        <w:rPr>
          <w:rFonts w:ascii="Times New Roman" w:hAnsi="Times New Roman" w:cs="Times New Roman"/>
          <w:b/>
          <w:sz w:val="24"/>
          <w:szCs w:val="24"/>
          <w:lang w:val="mk-MK"/>
        </w:rPr>
        <w:t xml:space="preserve"> 2020 година</w:t>
      </w:r>
      <w:r>
        <w:rPr>
          <w:rFonts w:ascii="Times New Roman" w:hAnsi="Times New Roman" w:cs="Times New Roman"/>
          <w:b/>
          <w:sz w:val="24"/>
          <w:szCs w:val="24"/>
          <w:lang w:val="en-PH"/>
        </w:rPr>
        <w:t>?</w:t>
      </w:r>
    </w:p>
    <w:p w14:paraId="6EB2602F" w14:textId="77777777" w:rsidR="00F808CE" w:rsidRDefault="00F808CE" w:rsidP="00940A51">
      <w:pPr>
        <w:pStyle w:val="NoSpacing"/>
        <w:rPr>
          <w:rFonts w:ascii="Times New Roman" w:hAnsi="Times New Roman" w:cs="Times New Roman"/>
          <w:sz w:val="24"/>
          <w:szCs w:val="24"/>
          <w:lang w:val="en-PH"/>
        </w:rPr>
      </w:pPr>
    </w:p>
    <w:p w14:paraId="4C20E834" w14:textId="5A0B2FDD" w:rsidR="00C75C28" w:rsidRDefault="00024167" w:rsidP="008E7572">
      <w:pPr>
        <w:tabs>
          <w:tab w:val="num" w:pos="720"/>
          <w:tab w:val="num" w:pos="1440"/>
        </w:tabs>
        <w:spacing w:line="240" w:lineRule="atLeast"/>
        <w:jc w:val="both"/>
        <w:rPr>
          <w:rFonts w:ascii="Times New Roman" w:hAnsi="Times New Roman" w:cs="Times New Roman"/>
          <w:sz w:val="24"/>
          <w:szCs w:val="24"/>
          <w:lang w:val="en-PH"/>
        </w:rPr>
      </w:pPr>
      <w:r w:rsidRPr="00024167">
        <w:rPr>
          <w:rFonts w:ascii="Times New Roman" w:hAnsi="Times New Roman" w:cs="Times New Roman"/>
          <w:sz w:val="24"/>
          <w:szCs w:val="24"/>
          <w:lang w:val="mk-MK"/>
        </w:rPr>
        <w:t>Од гледна точка на земја</w:t>
      </w:r>
      <w:r>
        <w:rPr>
          <w:rFonts w:ascii="Times New Roman" w:hAnsi="Times New Roman" w:cs="Times New Roman"/>
          <w:sz w:val="24"/>
          <w:szCs w:val="24"/>
          <w:lang w:val="mk-MK"/>
        </w:rPr>
        <w:t xml:space="preserve"> </w:t>
      </w:r>
      <w:r w:rsidRPr="00024167">
        <w:rPr>
          <w:rFonts w:ascii="Times New Roman" w:hAnsi="Times New Roman" w:cs="Times New Roman"/>
          <w:sz w:val="24"/>
          <w:szCs w:val="24"/>
          <w:lang w:val="mk-MK"/>
        </w:rPr>
        <w:t>кандидат за членство во ЕУ, исполнувањето на</w:t>
      </w:r>
      <w:r>
        <w:rPr>
          <w:rFonts w:ascii="Times New Roman" w:hAnsi="Times New Roman" w:cs="Times New Roman"/>
          <w:sz w:val="24"/>
          <w:szCs w:val="24"/>
          <w:lang w:val="mk-MK"/>
        </w:rPr>
        <w:t xml:space="preserve"> </w:t>
      </w:r>
      <w:r w:rsidR="00262D86">
        <w:rPr>
          <w:rFonts w:ascii="Times New Roman" w:hAnsi="Times New Roman" w:cs="Times New Roman"/>
          <w:sz w:val="24"/>
          <w:szCs w:val="24"/>
          <w:lang w:val="mk-MK"/>
        </w:rPr>
        <w:t>к</w:t>
      </w:r>
      <w:r>
        <w:rPr>
          <w:rFonts w:ascii="Times New Roman" w:hAnsi="Times New Roman" w:cs="Times New Roman"/>
          <w:sz w:val="24"/>
          <w:szCs w:val="24"/>
          <w:lang w:val="mk-MK"/>
        </w:rPr>
        <w:t xml:space="preserve">опенхашките </w:t>
      </w:r>
      <w:r w:rsidRPr="00024167">
        <w:rPr>
          <w:rFonts w:ascii="Times New Roman" w:hAnsi="Times New Roman" w:cs="Times New Roman"/>
          <w:sz w:val="24"/>
          <w:szCs w:val="24"/>
          <w:lang w:val="mk-MK"/>
        </w:rPr>
        <w:t xml:space="preserve">економски критериуми се состои од две компоненти, една е </w:t>
      </w:r>
      <w:r>
        <w:rPr>
          <w:rFonts w:ascii="Times New Roman" w:hAnsi="Times New Roman" w:cs="Times New Roman"/>
          <w:sz w:val="24"/>
          <w:szCs w:val="24"/>
          <w:lang w:val="mk-MK"/>
        </w:rPr>
        <w:t>насоче</w:t>
      </w:r>
      <w:r w:rsidRPr="00024167">
        <w:rPr>
          <w:rFonts w:ascii="Times New Roman" w:hAnsi="Times New Roman" w:cs="Times New Roman"/>
          <w:sz w:val="24"/>
          <w:szCs w:val="24"/>
          <w:lang w:val="mk-MK"/>
        </w:rPr>
        <w:t>на на законодавството</w:t>
      </w:r>
      <w:r>
        <w:rPr>
          <w:rFonts w:ascii="Times New Roman" w:hAnsi="Times New Roman" w:cs="Times New Roman"/>
          <w:sz w:val="24"/>
          <w:szCs w:val="24"/>
          <w:lang w:val="mk-MK"/>
        </w:rPr>
        <w:t>, а</w:t>
      </w:r>
      <w:r w:rsidRPr="00024167">
        <w:rPr>
          <w:rFonts w:ascii="Times New Roman" w:hAnsi="Times New Roman" w:cs="Times New Roman"/>
          <w:sz w:val="24"/>
          <w:szCs w:val="24"/>
          <w:lang w:val="mk-MK"/>
        </w:rPr>
        <w:t xml:space="preserve"> друга</w:t>
      </w:r>
      <w:r>
        <w:rPr>
          <w:rFonts w:ascii="Times New Roman" w:hAnsi="Times New Roman" w:cs="Times New Roman"/>
          <w:sz w:val="24"/>
          <w:szCs w:val="24"/>
          <w:lang w:val="mk-MK"/>
        </w:rPr>
        <w:t xml:space="preserve">та на </w:t>
      </w:r>
      <w:r w:rsidRPr="00024167">
        <w:rPr>
          <w:rFonts w:ascii="Times New Roman" w:hAnsi="Times New Roman" w:cs="Times New Roman"/>
          <w:sz w:val="24"/>
          <w:szCs w:val="24"/>
          <w:lang w:val="mk-MK"/>
        </w:rPr>
        <w:t xml:space="preserve">политика. </w:t>
      </w:r>
      <w:r>
        <w:rPr>
          <w:rFonts w:ascii="Times New Roman" w:hAnsi="Times New Roman" w:cs="Times New Roman"/>
          <w:sz w:val="24"/>
          <w:szCs w:val="24"/>
          <w:lang w:val="mk-MK"/>
        </w:rPr>
        <w:t>Втората</w:t>
      </w:r>
      <w:r w:rsidRPr="00024167">
        <w:rPr>
          <w:rFonts w:ascii="Times New Roman" w:hAnsi="Times New Roman" w:cs="Times New Roman"/>
          <w:sz w:val="24"/>
          <w:szCs w:val="24"/>
          <w:lang w:val="mk-MK"/>
        </w:rPr>
        <w:t xml:space="preserve">, </w:t>
      </w:r>
      <w:r>
        <w:rPr>
          <w:rFonts w:ascii="Times New Roman" w:hAnsi="Times New Roman" w:cs="Times New Roman"/>
          <w:sz w:val="24"/>
          <w:szCs w:val="24"/>
          <w:lang w:val="mk-MK"/>
        </w:rPr>
        <w:t>а тоа е таа што</w:t>
      </w:r>
      <w:r w:rsidRPr="00024167">
        <w:rPr>
          <w:rFonts w:ascii="Times New Roman" w:hAnsi="Times New Roman" w:cs="Times New Roman"/>
          <w:sz w:val="24"/>
          <w:szCs w:val="24"/>
          <w:lang w:val="mk-MK"/>
        </w:rPr>
        <w:t xml:space="preserve"> е релевантн</w:t>
      </w:r>
      <w:r>
        <w:rPr>
          <w:rFonts w:ascii="Times New Roman" w:hAnsi="Times New Roman" w:cs="Times New Roman"/>
          <w:sz w:val="24"/>
          <w:szCs w:val="24"/>
          <w:lang w:val="mk-MK"/>
        </w:rPr>
        <w:t>а</w:t>
      </w:r>
      <w:r w:rsidRPr="00024167">
        <w:rPr>
          <w:rFonts w:ascii="Times New Roman" w:hAnsi="Times New Roman" w:cs="Times New Roman"/>
          <w:sz w:val="24"/>
          <w:szCs w:val="24"/>
          <w:lang w:val="mk-MK"/>
        </w:rPr>
        <w:t xml:space="preserve"> за овој </w:t>
      </w:r>
      <w:r w:rsidR="00262D86">
        <w:rPr>
          <w:rFonts w:ascii="Times New Roman" w:hAnsi="Times New Roman" w:cs="Times New Roman"/>
          <w:sz w:val="24"/>
          <w:szCs w:val="24"/>
          <w:lang w:val="mk-MK"/>
        </w:rPr>
        <w:t>и</w:t>
      </w:r>
      <w:r w:rsidRPr="00024167">
        <w:rPr>
          <w:rFonts w:ascii="Times New Roman" w:hAnsi="Times New Roman" w:cs="Times New Roman"/>
          <w:sz w:val="24"/>
          <w:szCs w:val="24"/>
          <w:lang w:val="mk-MK"/>
        </w:rPr>
        <w:t xml:space="preserve">звештај, оди подалеку од тесно дефинираното </w:t>
      </w:r>
      <w:r>
        <w:rPr>
          <w:rFonts w:ascii="Times New Roman" w:hAnsi="Times New Roman" w:cs="Times New Roman"/>
          <w:sz w:val="24"/>
          <w:szCs w:val="24"/>
          <w:lang w:val="mk-MK"/>
        </w:rPr>
        <w:t>приближување на законите на</w:t>
      </w:r>
      <w:r w:rsidRPr="00024167">
        <w:rPr>
          <w:rFonts w:ascii="Times New Roman" w:hAnsi="Times New Roman" w:cs="Times New Roman"/>
          <w:sz w:val="24"/>
          <w:szCs w:val="24"/>
          <w:lang w:val="mk-MK"/>
        </w:rPr>
        <w:t xml:space="preserve"> ЕУ и обично</w:t>
      </w:r>
      <w:r>
        <w:rPr>
          <w:rFonts w:ascii="Times New Roman" w:hAnsi="Times New Roman" w:cs="Times New Roman"/>
          <w:sz w:val="24"/>
          <w:szCs w:val="24"/>
          <w:lang w:val="mk-MK"/>
        </w:rPr>
        <w:t xml:space="preserve"> за неа е потребно </w:t>
      </w:r>
      <w:r w:rsidRPr="00024167">
        <w:rPr>
          <w:rFonts w:ascii="Times New Roman" w:hAnsi="Times New Roman" w:cs="Times New Roman"/>
          <w:sz w:val="24"/>
          <w:szCs w:val="24"/>
          <w:lang w:val="mk-MK"/>
        </w:rPr>
        <w:t>силно вклучување на повисоките нивоа на хиерархијата на економската политика</w:t>
      </w:r>
      <w:r w:rsidR="00C75C28">
        <w:rPr>
          <w:rFonts w:ascii="Times New Roman" w:hAnsi="Times New Roman" w:cs="Times New Roman"/>
          <w:sz w:val="24"/>
          <w:szCs w:val="24"/>
          <w:lang w:val="en-PH"/>
        </w:rPr>
        <w:t xml:space="preserve">. </w:t>
      </w:r>
    </w:p>
    <w:p w14:paraId="2578F9EB" w14:textId="5D345CD9" w:rsidR="008E7572" w:rsidRDefault="00024167" w:rsidP="008E7572">
      <w:pPr>
        <w:tabs>
          <w:tab w:val="num" w:pos="720"/>
          <w:tab w:val="num" w:pos="1440"/>
        </w:tabs>
        <w:spacing w:line="240" w:lineRule="atLeast"/>
        <w:jc w:val="both"/>
        <w:rPr>
          <w:rFonts w:ascii="Times New Roman" w:hAnsi="Times New Roman" w:cs="Times New Roman"/>
          <w:sz w:val="24"/>
          <w:szCs w:val="24"/>
          <w:lang w:val="en-PH"/>
        </w:rPr>
      </w:pPr>
      <w:r w:rsidRPr="00024167">
        <w:rPr>
          <w:rFonts w:ascii="Times New Roman" w:hAnsi="Times New Roman" w:cs="Times New Roman"/>
          <w:sz w:val="24"/>
          <w:szCs w:val="24"/>
          <w:lang w:val="mk-MK"/>
        </w:rPr>
        <w:t xml:space="preserve">Постои </w:t>
      </w:r>
      <w:r>
        <w:rPr>
          <w:rFonts w:ascii="Times New Roman" w:hAnsi="Times New Roman" w:cs="Times New Roman"/>
          <w:sz w:val="24"/>
          <w:szCs w:val="24"/>
          <w:lang w:val="mk-MK"/>
        </w:rPr>
        <w:t>и друга</w:t>
      </w:r>
      <w:r w:rsidRPr="00024167">
        <w:rPr>
          <w:rFonts w:ascii="Times New Roman" w:hAnsi="Times New Roman" w:cs="Times New Roman"/>
          <w:sz w:val="24"/>
          <w:szCs w:val="24"/>
          <w:lang w:val="mk-MK"/>
        </w:rPr>
        <w:t xml:space="preserve"> причина зошто </w:t>
      </w:r>
      <w:r w:rsidR="00262D86">
        <w:rPr>
          <w:rFonts w:ascii="Times New Roman" w:hAnsi="Times New Roman" w:cs="Times New Roman"/>
          <w:sz w:val="24"/>
          <w:szCs w:val="24"/>
          <w:lang w:val="mk-MK"/>
        </w:rPr>
        <w:t>к</w:t>
      </w:r>
      <w:r>
        <w:rPr>
          <w:rFonts w:ascii="Times New Roman" w:hAnsi="Times New Roman" w:cs="Times New Roman"/>
          <w:sz w:val="24"/>
          <w:szCs w:val="24"/>
          <w:lang w:val="mk-MK"/>
        </w:rPr>
        <w:t xml:space="preserve">опенхашките </w:t>
      </w:r>
      <w:r w:rsidRPr="00024167">
        <w:rPr>
          <w:rFonts w:ascii="Times New Roman" w:hAnsi="Times New Roman" w:cs="Times New Roman"/>
          <w:sz w:val="24"/>
          <w:szCs w:val="24"/>
          <w:lang w:val="mk-MK"/>
        </w:rPr>
        <w:t xml:space="preserve">економски критериуми заслужуваат посебно внимание </w:t>
      </w:r>
      <w:r>
        <w:rPr>
          <w:rFonts w:ascii="Times New Roman" w:hAnsi="Times New Roman" w:cs="Times New Roman"/>
          <w:sz w:val="24"/>
          <w:szCs w:val="24"/>
          <w:lang w:val="mk-MK"/>
        </w:rPr>
        <w:t>од</w:t>
      </w:r>
      <w:r w:rsidRPr="00024167">
        <w:rPr>
          <w:rFonts w:ascii="Times New Roman" w:hAnsi="Times New Roman" w:cs="Times New Roman"/>
          <w:sz w:val="24"/>
          <w:szCs w:val="24"/>
          <w:lang w:val="mk-MK"/>
        </w:rPr>
        <w:t xml:space="preserve"> земја</w:t>
      </w:r>
      <w:r>
        <w:rPr>
          <w:rFonts w:ascii="Times New Roman" w:hAnsi="Times New Roman" w:cs="Times New Roman"/>
          <w:sz w:val="24"/>
          <w:szCs w:val="24"/>
          <w:lang w:val="mk-MK"/>
        </w:rPr>
        <w:t xml:space="preserve"> </w:t>
      </w:r>
      <w:r w:rsidRPr="00024167">
        <w:rPr>
          <w:rFonts w:ascii="Times New Roman" w:hAnsi="Times New Roman" w:cs="Times New Roman"/>
          <w:sz w:val="24"/>
          <w:szCs w:val="24"/>
          <w:lang w:val="mk-MK"/>
        </w:rPr>
        <w:t xml:space="preserve">кандидат за членство во ЕУ во претстојните </w:t>
      </w:r>
      <w:r>
        <w:rPr>
          <w:rFonts w:ascii="Times New Roman" w:hAnsi="Times New Roman" w:cs="Times New Roman"/>
          <w:sz w:val="24"/>
          <w:szCs w:val="24"/>
          <w:lang w:val="mk-MK"/>
        </w:rPr>
        <w:t xml:space="preserve">пристапни </w:t>
      </w:r>
      <w:r w:rsidRPr="00024167">
        <w:rPr>
          <w:rFonts w:ascii="Times New Roman" w:hAnsi="Times New Roman" w:cs="Times New Roman"/>
          <w:sz w:val="24"/>
          <w:szCs w:val="24"/>
          <w:lang w:val="mk-MK"/>
        </w:rPr>
        <w:t xml:space="preserve">преговори </w:t>
      </w:r>
      <w:r>
        <w:rPr>
          <w:rFonts w:ascii="Times New Roman" w:hAnsi="Times New Roman" w:cs="Times New Roman"/>
          <w:sz w:val="24"/>
          <w:szCs w:val="24"/>
          <w:lang w:val="mk-MK"/>
        </w:rPr>
        <w:t>со</w:t>
      </w:r>
      <w:r w:rsidRPr="00024167">
        <w:rPr>
          <w:rFonts w:ascii="Times New Roman" w:hAnsi="Times New Roman" w:cs="Times New Roman"/>
          <w:sz w:val="24"/>
          <w:szCs w:val="24"/>
          <w:lang w:val="mk-MK"/>
        </w:rPr>
        <w:t xml:space="preserve"> ЕУ според новата методологија за проширување </w:t>
      </w:r>
      <w:r>
        <w:rPr>
          <w:rFonts w:ascii="Times New Roman" w:hAnsi="Times New Roman" w:cs="Times New Roman"/>
          <w:sz w:val="24"/>
          <w:szCs w:val="24"/>
          <w:lang w:val="mk-MK"/>
        </w:rPr>
        <w:t>од</w:t>
      </w:r>
      <w:r w:rsidRPr="00024167">
        <w:rPr>
          <w:rFonts w:ascii="Times New Roman" w:hAnsi="Times New Roman" w:cs="Times New Roman"/>
          <w:sz w:val="24"/>
          <w:szCs w:val="24"/>
          <w:lang w:val="mk-MK"/>
        </w:rPr>
        <w:t xml:space="preserve"> 2020 година</w:t>
      </w:r>
      <w:r w:rsidR="008E7572">
        <w:rPr>
          <w:rFonts w:ascii="Times New Roman" w:hAnsi="Times New Roman" w:cs="Times New Roman"/>
          <w:sz w:val="24"/>
          <w:szCs w:val="24"/>
          <w:lang w:val="en-PH"/>
        </w:rPr>
        <w:t xml:space="preserve">. </w:t>
      </w:r>
      <w:r w:rsidRPr="00024167">
        <w:rPr>
          <w:rFonts w:ascii="Times New Roman" w:hAnsi="Times New Roman" w:cs="Times New Roman"/>
          <w:sz w:val="24"/>
          <w:szCs w:val="24"/>
          <w:lang w:val="mk-MK"/>
        </w:rPr>
        <w:t>За разлика од 5-те поглавја за преговори што се вклучени во овој „кластер на основ</w:t>
      </w:r>
      <w:r w:rsidR="00262D86">
        <w:rPr>
          <w:rFonts w:ascii="Times New Roman" w:hAnsi="Times New Roman" w:cs="Times New Roman"/>
          <w:sz w:val="24"/>
          <w:szCs w:val="24"/>
          <w:lang w:val="mk-MK"/>
        </w:rPr>
        <w:t>н</w:t>
      </w:r>
      <w:r w:rsidRPr="00024167">
        <w:rPr>
          <w:rFonts w:ascii="Times New Roman" w:hAnsi="Times New Roman" w:cs="Times New Roman"/>
          <w:sz w:val="24"/>
          <w:szCs w:val="24"/>
          <w:lang w:val="mk-MK"/>
        </w:rPr>
        <w:t>и</w:t>
      </w:r>
      <w:r w:rsidR="00262D86">
        <w:rPr>
          <w:rFonts w:ascii="Times New Roman" w:hAnsi="Times New Roman" w:cs="Times New Roman"/>
          <w:sz w:val="24"/>
          <w:szCs w:val="24"/>
          <w:lang w:val="mk-MK"/>
        </w:rPr>
        <w:t xml:space="preserve"> вредности</w:t>
      </w:r>
      <w:r w:rsidRPr="00024167">
        <w:rPr>
          <w:rFonts w:ascii="Times New Roman" w:hAnsi="Times New Roman" w:cs="Times New Roman"/>
          <w:sz w:val="24"/>
          <w:szCs w:val="24"/>
          <w:lang w:val="mk-MK"/>
        </w:rPr>
        <w:t xml:space="preserve">“ (судство и основни права; правда; слобода и безбедност; јавни набавки; статистика и финансиска контрола), економските критериуми се заедно со реформите во јавната администрација и функционирањето на демократските институции се предмет што е од хоризонтален или вкрстен карактер. Овој факт значи дека економските критериуми не се предмет каде што напредокот може да се мери со системот за мерење на усогласувањето и спроведувањето на законодавството, туку со ефикасноста на економската политика, со спроведените институционални промени и со </w:t>
      </w:r>
      <w:r>
        <w:rPr>
          <w:rFonts w:ascii="Times New Roman" w:hAnsi="Times New Roman" w:cs="Times New Roman"/>
          <w:sz w:val="24"/>
          <w:szCs w:val="24"/>
          <w:lang w:val="mk-MK"/>
        </w:rPr>
        <w:t>осмислува</w:t>
      </w:r>
      <w:r w:rsidRPr="00024167">
        <w:rPr>
          <w:rFonts w:ascii="Times New Roman" w:hAnsi="Times New Roman" w:cs="Times New Roman"/>
          <w:sz w:val="24"/>
          <w:szCs w:val="24"/>
          <w:lang w:val="mk-MK"/>
        </w:rPr>
        <w:t>њето и спроведувањето на структурните реформи</w:t>
      </w:r>
      <w:r w:rsidR="00C75C28">
        <w:rPr>
          <w:rFonts w:ascii="Times New Roman" w:hAnsi="Times New Roman" w:cs="Times New Roman"/>
          <w:sz w:val="24"/>
          <w:szCs w:val="24"/>
          <w:lang w:val="en-MY"/>
        </w:rPr>
        <w:t>.</w:t>
      </w:r>
      <w:r w:rsidR="002773DD">
        <w:rPr>
          <w:rFonts w:ascii="Times New Roman" w:hAnsi="Times New Roman" w:cs="Times New Roman"/>
          <w:sz w:val="24"/>
          <w:szCs w:val="24"/>
          <w:lang w:val="mk-MK"/>
        </w:rPr>
        <w:t xml:space="preserve"> </w:t>
      </w:r>
      <w:r w:rsidRPr="00024167">
        <w:rPr>
          <w:rFonts w:ascii="Times New Roman" w:hAnsi="Times New Roman" w:cs="Times New Roman"/>
          <w:sz w:val="24"/>
          <w:szCs w:val="24"/>
          <w:lang w:val="mk-MK"/>
        </w:rPr>
        <w:t>Станувајќи составен дел од „кластерот на основ</w:t>
      </w:r>
      <w:r w:rsidR="002773DD">
        <w:rPr>
          <w:rFonts w:ascii="Times New Roman" w:hAnsi="Times New Roman" w:cs="Times New Roman"/>
          <w:sz w:val="24"/>
          <w:szCs w:val="24"/>
          <w:lang w:val="mk-MK"/>
        </w:rPr>
        <w:t>н</w:t>
      </w:r>
      <w:r w:rsidRPr="00024167">
        <w:rPr>
          <w:rFonts w:ascii="Times New Roman" w:hAnsi="Times New Roman" w:cs="Times New Roman"/>
          <w:sz w:val="24"/>
          <w:szCs w:val="24"/>
          <w:lang w:val="mk-MK"/>
        </w:rPr>
        <w:t>и</w:t>
      </w:r>
      <w:r w:rsidR="002773DD">
        <w:rPr>
          <w:rFonts w:ascii="Times New Roman" w:hAnsi="Times New Roman" w:cs="Times New Roman"/>
          <w:sz w:val="24"/>
          <w:szCs w:val="24"/>
          <w:lang w:val="mk-MK"/>
        </w:rPr>
        <w:t xml:space="preserve"> вредности</w:t>
      </w:r>
      <w:r w:rsidRPr="00024167">
        <w:rPr>
          <w:rFonts w:ascii="Times New Roman" w:hAnsi="Times New Roman" w:cs="Times New Roman"/>
          <w:sz w:val="24"/>
          <w:szCs w:val="24"/>
          <w:lang w:val="mk-MK"/>
        </w:rPr>
        <w:t xml:space="preserve">“, прашањата за </w:t>
      </w:r>
      <w:r w:rsidR="00262D86">
        <w:rPr>
          <w:rFonts w:ascii="Times New Roman" w:hAnsi="Times New Roman" w:cs="Times New Roman"/>
          <w:sz w:val="24"/>
          <w:szCs w:val="24"/>
          <w:lang w:val="mk-MK"/>
        </w:rPr>
        <w:t>к</w:t>
      </w:r>
      <w:r w:rsidR="002773DD">
        <w:rPr>
          <w:rFonts w:ascii="Times New Roman" w:hAnsi="Times New Roman" w:cs="Times New Roman"/>
          <w:sz w:val="24"/>
          <w:szCs w:val="24"/>
          <w:lang w:val="mk-MK"/>
        </w:rPr>
        <w:t xml:space="preserve">опенхашките </w:t>
      </w:r>
      <w:r w:rsidRPr="00024167">
        <w:rPr>
          <w:rFonts w:ascii="Times New Roman" w:hAnsi="Times New Roman" w:cs="Times New Roman"/>
          <w:sz w:val="24"/>
          <w:szCs w:val="24"/>
          <w:lang w:val="mk-MK"/>
        </w:rPr>
        <w:t>економски критериуми се поставени системски во позиција каде што ќе треба редовно да се внимава на највисокото политичко ниво на креирање политики во земјата</w:t>
      </w:r>
      <w:r w:rsidR="008E7572">
        <w:rPr>
          <w:rFonts w:ascii="Times New Roman" w:hAnsi="Times New Roman" w:cs="Times New Roman"/>
          <w:sz w:val="24"/>
          <w:szCs w:val="24"/>
          <w:lang w:val="en-PH"/>
        </w:rPr>
        <w:t xml:space="preserve">. </w:t>
      </w:r>
    </w:p>
    <w:p w14:paraId="2D187CD8" w14:textId="1E2D3F8A" w:rsidR="00B379FE" w:rsidRDefault="002773DD" w:rsidP="00B379FE">
      <w:pPr>
        <w:pStyle w:val="NoSpacing"/>
        <w:jc w:val="both"/>
        <w:rPr>
          <w:rFonts w:ascii="Times New Roman" w:hAnsi="Times New Roman" w:cs="Times New Roman"/>
          <w:sz w:val="24"/>
          <w:szCs w:val="24"/>
          <w:lang w:val="en-TT"/>
        </w:rPr>
      </w:pPr>
      <w:r w:rsidRPr="002773DD">
        <w:rPr>
          <w:rFonts w:ascii="Times New Roman" w:hAnsi="Times New Roman" w:cs="Times New Roman"/>
          <w:sz w:val="24"/>
          <w:szCs w:val="24"/>
          <w:lang w:val="mk-MK"/>
        </w:rPr>
        <w:lastRenderedPageBreak/>
        <w:t>За да се при</w:t>
      </w:r>
      <w:r>
        <w:rPr>
          <w:rFonts w:ascii="Times New Roman" w:hAnsi="Times New Roman" w:cs="Times New Roman"/>
          <w:sz w:val="24"/>
          <w:szCs w:val="24"/>
          <w:lang w:val="mk-MK"/>
        </w:rPr>
        <w:t>способ</w:t>
      </w:r>
      <w:r w:rsidRPr="002773DD">
        <w:rPr>
          <w:rFonts w:ascii="Times New Roman" w:hAnsi="Times New Roman" w:cs="Times New Roman"/>
          <w:sz w:val="24"/>
          <w:szCs w:val="24"/>
          <w:lang w:val="mk-MK"/>
        </w:rPr>
        <w:t xml:space="preserve">и на оваа нова рамка за </w:t>
      </w:r>
      <w:r w:rsidR="00262D86">
        <w:rPr>
          <w:rFonts w:ascii="Times New Roman" w:hAnsi="Times New Roman" w:cs="Times New Roman"/>
          <w:sz w:val="24"/>
          <w:szCs w:val="24"/>
          <w:lang w:val="mk-MK"/>
        </w:rPr>
        <w:t>пристапни преговори со</w:t>
      </w:r>
      <w:r w:rsidRPr="002773DD">
        <w:rPr>
          <w:rFonts w:ascii="Times New Roman" w:hAnsi="Times New Roman" w:cs="Times New Roman"/>
          <w:sz w:val="24"/>
          <w:szCs w:val="24"/>
          <w:lang w:val="mk-MK"/>
        </w:rPr>
        <w:t xml:space="preserve"> ЕУ </w:t>
      </w:r>
      <w:r>
        <w:rPr>
          <w:rFonts w:ascii="Times New Roman" w:hAnsi="Times New Roman" w:cs="Times New Roman"/>
          <w:sz w:val="24"/>
          <w:szCs w:val="24"/>
          <w:lang w:val="mk-MK"/>
        </w:rPr>
        <w:t>во одно</w:t>
      </w:r>
      <w:r w:rsidR="00E82927">
        <w:rPr>
          <w:rFonts w:ascii="Times New Roman" w:hAnsi="Times New Roman" w:cs="Times New Roman"/>
          <w:sz w:val="24"/>
          <w:szCs w:val="24"/>
          <w:lang w:val="mk-MK"/>
        </w:rPr>
        <w:t>с</w:t>
      </w:r>
      <w:r w:rsidRPr="002773DD">
        <w:rPr>
          <w:rFonts w:ascii="Times New Roman" w:hAnsi="Times New Roman" w:cs="Times New Roman"/>
          <w:sz w:val="24"/>
          <w:szCs w:val="24"/>
          <w:lang w:val="mk-MK"/>
        </w:rPr>
        <w:t xml:space="preserve"> на </w:t>
      </w:r>
      <w:r w:rsidR="00262D86">
        <w:rPr>
          <w:rFonts w:ascii="Times New Roman" w:hAnsi="Times New Roman" w:cs="Times New Roman"/>
          <w:sz w:val="24"/>
          <w:szCs w:val="24"/>
          <w:lang w:val="mk-MK"/>
        </w:rPr>
        <w:t>к</w:t>
      </w:r>
      <w:r w:rsidR="00E82927">
        <w:rPr>
          <w:rFonts w:ascii="Times New Roman" w:hAnsi="Times New Roman" w:cs="Times New Roman"/>
          <w:sz w:val="24"/>
          <w:szCs w:val="24"/>
          <w:lang w:val="mk-MK"/>
        </w:rPr>
        <w:t xml:space="preserve">опенхашките </w:t>
      </w:r>
      <w:r w:rsidRPr="002773DD">
        <w:rPr>
          <w:rFonts w:ascii="Times New Roman" w:hAnsi="Times New Roman" w:cs="Times New Roman"/>
          <w:sz w:val="24"/>
          <w:szCs w:val="24"/>
          <w:lang w:val="mk-MK"/>
        </w:rPr>
        <w:t>економски критериуми</w:t>
      </w:r>
      <w:r w:rsidR="00262D86">
        <w:rPr>
          <w:rFonts w:ascii="Times New Roman" w:hAnsi="Times New Roman" w:cs="Times New Roman"/>
          <w:sz w:val="24"/>
          <w:szCs w:val="24"/>
          <w:lang w:val="mk-MK"/>
        </w:rPr>
        <w:t>,</w:t>
      </w:r>
      <w:r w:rsidRPr="002773DD">
        <w:rPr>
          <w:rFonts w:ascii="Times New Roman" w:hAnsi="Times New Roman" w:cs="Times New Roman"/>
          <w:sz w:val="24"/>
          <w:szCs w:val="24"/>
          <w:lang w:val="mk-MK"/>
        </w:rPr>
        <w:t xml:space="preserve"> и по</w:t>
      </w:r>
      <w:r w:rsidR="00262D86">
        <w:rPr>
          <w:rFonts w:ascii="Times New Roman" w:hAnsi="Times New Roman" w:cs="Times New Roman"/>
          <w:sz w:val="24"/>
          <w:szCs w:val="24"/>
          <w:lang w:val="mk-MK"/>
        </w:rPr>
        <w:t>општ</w:t>
      </w:r>
      <w:r w:rsidRPr="002773DD">
        <w:rPr>
          <w:rFonts w:ascii="Times New Roman" w:hAnsi="Times New Roman" w:cs="Times New Roman"/>
          <w:sz w:val="24"/>
          <w:szCs w:val="24"/>
          <w:lang w:val="mk-MK"/>
        </w:rPr>
        <w:t>о</w:t>
      </w:r>
      <w:r w:rsidR="00262D86">
        <w:rPr>
          <w:rFonts w:ascii="Times New Roman" w:hAnsi="Times New Roman" w:cs="Times New Roman"/>
          <w:sz w:val="24"/>
          <w:szCs w:val="24"/>
          <w:lang w:val="mk-MK"/>
        </w:rPr>
        <w:t>,</w:t>
      </w:r>
      <w:r w:rsidRPr="002773DD">
        <w:rPr>
          <w:rFonts w:ascii="Times New Roman" w:hAnsi="Times New Roman" w:cs="Times New Roman"/>
          <w:sz w:val="24"/>
          <w:szCs w:val="24"/>
          <w:lang w:val="mk-MK"/>
        </w:rPr>
        <w:t xml:space="preserve"> за социоекономскиот развој на земјата во претстојниот период, земја</w:t>
      </w:r>
      <w:r w:rsidR="00262D86">
        <w:rPr>
          <w:rFonts w:ascii="Times New Roman" w:hAnsi="Times New Roman" w:cs="Times New Roman"/>
          <w:sz w:val="24"/>
          <w:szCs w:val="24"/>
          <w:lang w:val="mk-MK"/>
        </w:rPr>
        <w:t xml:space="preserve">та </w:t>
      </w:r>
      <w:r w:rsidRPr="002773DD">
        <w:rPr>
          <w:rFonts w:ascii="Times New Roman" w:hAnsi="Times New Roman" w:cs="Times New Roman"/>
          <w:sz w:val="24"/>
          <w:szCs w:val="24"/>
          <w:lang w:val="mk-MK"/>
        </w:rPr>
        <w:t xml:space="preserve">кандидат за членство во ЕУ ќе треба да размисли за </w:t>
      </w:r>
      <w:r w:rsidR="00E82927">
        <w:rPr>
          <w:rFonts w:ascii="Times New Roman" w:hAnsi="Times New Roman" w:cs="Times New Roman"/>
          <w:sz w:val="24"/>
          <w:szCs w:val="24"/>
          <w:lang w:val="mk-MK"/>
        </w:rPr>
        <w:t>осмислув</w:t>
      </w:r>
      <w:r w:rsidRPr="002773DD">
        <w:rPr>
          <w:rFonts w:ascii="Times New Roman" w:hAnsi="Times New Roman" w:cs="Times New Roman"/>
          <w:sz w:val="24"/>
          <w:szCs w:val="24"/>
          <w:lang w:val="mk-MK"/>
        </w:rPr>
        <w:t xml:space="preserve">ање стратешки документ што обезбедува целосна стратешка рамка за тоа како земјата планира да ги исполни своите цели </w:t>
      </w:r>
      <w:r w:rsidR="00E82927">
        <w:rPr>
          <w:rFonts w:ascii="Times New Roman" w:hAnsi="Times New Roman" w:cs="Times New Roman"/>
          <w:sz w:val="24"/>
          <w:szCs w:val="24"/>
          <w:lang w:val="mk-MK"/>
        </w:rPr>
        <w:t>во врска со</w:t>
      </w:r>
      <w:r w:rsidRPr="002773DD">
        <w:rPr>
          <w:rFonts w:ascii="Times New Roman" w:hAnsi="Times New Roman" w:cs="Times New Roman"/>
          <w:sz w:val="24"/>
          <w:szCs w:val="24"/>
          <w:lang w:val="mk-MK"/>
        </w:rPr>
        <w:t xml:space="preserve"> економските критериуми во претстојниот среднорочен период. </w:t>
      </w:r>
      <w:r w:rsidR="00E82927">
        <w:rPr>
          <w:rFonts w:ascii="Times New Roman" w:hAnsi="Times New Roman" w:cs="Times New Roman"/>
          <w:sz w:val="24"/>
          <w:szCs w:val="24"/>
          <w:lang w:val="mk-MK"/>
        </w:rPr>
        <w:t>Покрај</w:t>
      </w:r>
      <w:r w:rsidRPr="002773DD">
        <w:rPr>
          <w:rFonts w:ascii="Times New Roman" w:hAnsi="Times New Roman" w:cs="Times New Roman"/>
          <w:sz w:val="24"/>
          <w:szCs w:val="24"/>
          <w:lang w:val="mk-MK"/>
        </w:rPr>
        <w:t xml:space="preserve"> овој стратешки документ како основен столб за ефективни </w:t>
      </w:r>
      <w:r w:rsidR="00262D86">
        <w:rPr>
          <w:rFonts w:ascii="Times New Roman" w:hAnsi="Times New Roman" w:cs="Times New Roman"/>
          <w:sz w:val="24"/>
          <w:szCs w:val="24"/>
          <w:lang w:val="mk-MK"/>
        </w:rPr>
        <w:t>пристапни преговори со</w:t>
      </w:r>
      <w:r w:rsidRPr="002773DD">
        <w:rPr>
          <w:rFonts w:ascii="Times New Roman" w:hAnsi="Times New Roman" w:cs="Times New Roman"/>
          <w:sz w:val="24"/>
          <w:szCs w:val="24"/>
          <w:lang w:val="mk-MK"/>
        </w:rPr>
        <w:t xml:space="preserve"> ЕУ </w:t>
      </w:r>
      <w:r w:rsidR="00E82927">
        <w:rPr>
          <w:rFonts w:ascii="Times New Roman" w:hAnsi="Times New Roman" w:cs="Times New Roman"/>
          <w:sz w:val="24"/>
          <w:szCs w:val="24"/>
          <w:lang w:val="mk-MK"/>
        </w:rPr>
        <w:t xml:space="preserve">во врска со </w:t>
      </w:r>
      <w:r w:rsidR="00262D86">
        <w:rPr>
          <w:rFonts w:ascii="Times New Roman" w:hAnsi="Times New Roman" w:cs="Times New Roman"/>
          <w:sz w:val="24"/>
          <w:szCs w:val="24"/>
          <w:lang w:val="mk-MK"/>
        </w:rPr>
        <w:t>к</w:t>
      </w:r>
      <w:r w:rsidR="00E82927">
        <w:rPr>
          <w:rFonts w:ascii="Times New Roman" w:hAnsi="Times New Roman" w:cs="Times New Roman"/>
          <w:sz w:val="24"/>
          <w:szCs w:val="24"/>
          <w:lang w:val="mk-MK"/>
        </w:rPr>
        <w:t>опенхашките</w:t>
      </w:r>
      <w:r w:rsidRPr="002773DD">
        <w:rPr>
          <w:rFonts w:ascii="Times New Roman" w:hAnsi="Times New Roman" w:cs="Times New Roman"/>
          <w:sz w:val="24"/>
          <w:szCs w:val="24"/>
          <w:lang w:val="mk-MK"/>
        </w:rPr>
        <w:t xml:space="preserve"> економски критериуми, постојат различни придружни </w:t>
      </w:r>
      <w:r w:rsidR="00262D86">
        <w:rPr>
          <w:rFonts w:ascii="Times New Roman" w:hAnsi="Times New Roman" w:cs="Times New Roman"/>
          <w:sz w:val="24"/>
          <w:szCs w:val="24"/>
          <w:lang w:val="mk-MK"/>
        </w:rPr>
        <w:t>состојки</w:t>
      </w:r>
      <w:r w:rsidRPr="002773DD">
        <w:rPr>
          <w:rFonts w:ascii="Times New Roman" w:hAnsi="Times New Roman" w:cs="Times New Roman"/>
          <w:sz w:val="24"/>
          <w:szCs w:val="24"/>
          <w:lang w:val="mk-MK"/>
        </w:rPr>
        <w:t xml:space="preserve">, особено добро подготвени </w:t>
      </w:r>
      <w:r w:rsidR="00262D86">
        <w:rPr>
          <w:rFonts w:ascii="Times New Roman" w:hAnsi="Times New Roman" w:cs="Times New Roman"/>
          <w:sz w:val="24"/>
          <w:szCs w:val="24"/>
          <w:lang w:val="mk-MK"/>
        </w:rPr>
        <w:t>ПЕР</w:t>
      </w:r>
      <w:r w:rsidRPr="002773DD">
        <w:rPr>
          <w:rFonts w:ascii="Times New Roman" w:hAnsi="Times New Roman" w:cs="Times New Roman"/>
          <w:sz w:val="24"/>
          <w:szCs w:val="24"/>
          <w:lang w:val="mk-MK"/>
        </w:rPr>
        <w:t xml:space="preserve">, што ќе ги зајакне перформансите на земјата кандидат во исполнувањето на </w:t>
      </w:r>
      <w:r w:rsidR="00262D86">
        <w:rPr>
          <w:rFonts w:ascii="Times New Roman" w:hAnsi="Times New Roman" w:cs="Times New Roman"/>
          <w:sz w:val="24"/>
          <w:szCs w:val="24"/>
          <w:lang w:val="mk-MK"/>
        </w:rPr>
        <w:t xml:space="preserve">копенхашките </w:t>
      </w:r>
      <w:r w:rsidRPr="002773DD">
        <w:rPr>
          <w:rFonts w:ascii="Times New Roman" w:hAnsi="Times New Roman" w:cs="Times New Roman"/>
          <w:sz w:val="24"/>
          <w:szCs w:val="24"/>
          <w:lang w:val="mk-MK"/>
        </w:rPr>
        <w:t xml:space="preserve">економски критериуми и приближувањето кон економско управување на ЕУ/еврозоната со </w:t>
      </w:r>
      <w:r w:rsidR="00E82927">
        <w:rPr>
          <w:rFonts w:ascii="Times New Roman" w:hAnsi="Times New Roman" w:cs="Times New Roman"/>
          <w:sz w:val="24"/>
          <w:szCs w:val="24"/>
          <w:lang w:val="mk-MK"/>
        </w:rPr>
        <w:t>Е</w:t>
      </w:r>
      <w:r w:rsidRPr="002773DD">
        <w:rPr>
          <w:rFonts w:ascii="Times New Roman" w:hAnsi="Times New Roman" w:cs="Times New Roman"/>
          <w:sz w:val="24"/>
          <w:szCs w:val="24"/>
          <w:lang w:val="mk-MK"/>
        </w:rPr>
        <w:t>вропскиот семестар</w:t>
      </w:r>
      <w:r w:rsidR="00B379FE" w:rsidRPr="00FC3767">
        <w:rPr>
          <w:rFonts w:ascii="Times New Roman" w:hAnsi="Times New Roman" w:cs="Times New Roman"/>
          <w:sz w:val="24"/>
          <w:szCs w:val="24"/>
          <w:lang w:val="en-TT"/>
        </w:rPr>
        <w:t xml:space="preserve">. </w:t>
      </w:r>
    </w:p>
    <w:p w14:paraId="1F7A4775" w14:textId="77777777" w:rsidR="006C0DC8" w:rsidRDefault="006C0DC8" w:rsidP="007947CC">
      <w:pPr>
        <w:tabs>
          <w:tab w:val="num" w:pos="720"/>
          <w:tab w:val="num" w:pos="1440"/>
          <w:tab w:val="left" w:pos="5890"/>
        </w:tabs>
        <w:spacing w:line="240" w:lineRule="auto"/>
        <w:jc w:val="both"/>
        <w:rPr>
          <w:rFonts w:ascii="Times New Roman" w:hAnsi="Times New Roman" w:cs="Times New Roman"/>
          <w:b/>
          <w:sz w:val="28"/>
          <w:szCs w:val="28"/>
          <w:lang w:val="en-MY"/>
        </w:rPr>
      </w:pPr>
    </w:p>
    <w:p w14:paraId="311416F1" w14:textId="1916897A" w:rsidR="007947CC" w:rsidRDefault="000D30F6" w:rsidP="007947CC">
      <w:pPr>
        <w:tabs>
          <w:tab w:val="num" w:pos="720"/>
          <w:tab w:val="num" w:pos="1440"/>
          <w:tab w:val="left" w:pos="5890"/>
        </w:tabs>
        <w:spacing w:line="240" w:lineRule="auto"/>
        <w:jc w:val="both"/>
        <w:rPr>
          <w:rFonts w:ascii="Times New Roman" w:hAnsi="Times New Roman" w:cs="Times New Roman"/>
          <w:b/>
          <w:sz w:val="28"/>
          <w:szCs w:val="28"/>
          <w:lang w:val="en-MY"/>
        </w:rPr>
      </w:pPr>
      <w:r>
        <w:rPr>
          <w:rFonts w:ascii="Times New Roman" w:hAnsi="Times New Roman" w:cs="Times New Roman"/>
          <w:b/>
          <w:sz w:val="28"/>
          <w:szCs w:val="28"/>
          <w:lang w:val="en-MY"/>
        </w:rPr>
        <w:t xml:space="preserve">V. </w:t>
      </w:r>
      <w:r w:rsidR="00E82927">
        <w:rPr>
          <w:rFonts w:ascii="Times New Roman" w:hAnsi="Times New Roman" w:cs="Times New Roman"/>
          <w:b/>
          <w:sz w:val="28"/>
          <w:szCs w:val="28"/>
          <w:lang w:val="mk-MK"/>
        </w:rPr>
        <w:t>Заклучоци и препораки</w:t>
      </w:r>
      <w:r w:rsidR="00C869ED">
        <w:rPr>
          <w:rStyle w:val="FootnoteReference"/>
          <w:rFonts w:ascii="Times New Roman" w:hAnsi="Times New Roman" w:cs="Times New Roman"/>
          <w:b/>
          <w:sz w:val="28"/>
          <w:szCs w:val="28"/>
          <w:lang w:val="en-MY"/>
        </w:rPr>
        <w:footnoteReference w:id="19"/>
      </w:r>
    </w:p>
    <w:p w14:paraId="6AC0E14F" w14:textId="10E629F8" w:rsidR="007947CC" w:rsidRPr="00E82927" w:rsidRDefault="000D30F6" w:rsidP="007947CC">
      <w:pPr>
        <w:tabs>
          <w:tab w:val="num" w:pos="1440"/>
        </w:tabs>
        <w:spacing w:line="240" w:lineRule="auto"/>
        <w:jc w:val="both"/>
        <w:rPr>
          <w:rFonts w:ascii="Times New Roman" w:hAnsi="Times New Roman" w:cs="Times New Roman"/>
          <w:b/>
          <w:sz w:val="24"/>
          <w:szCs w:val="24"/>
          <w:lang w:val="mk-MK"/>
        </w:rPr>
      </w:pPr>
      <w:r>
        <w:rPr>
          <w:rFonts w:ascii="Times New Roman" w:hAnsi="Times New Roman" w:cs="Times New Roman"/>
          <w:b/>
          <w:sz w:val="24"/>
          <w:szCs w:val="24"/>
          <w:lang w:val="en-MY"/>
        </w:rPr>
        <w:t xml:space="preserve">5.1. </w:t>
      </w:r>
      <w:r w:rsidR="00E82927">
        <w:rPr>
          <w:rFonts w:ascii="Times New Roman" w:hAnsi="Times New Roman" w:cs="Times New Roman"/>
          <w:b/>
          <w:sz w:val="24"/>
          <w:szCs w:val="24"/>
          <w:lang w:val="mk-MK"/>
        </w:rPr>
        <w:t>Заклучоци</w:t>
      </w:r>
    </w:p>
    <w:p w14:paraId="049071AA" w14:textId="28EE0756" w:rsidR="00D31E40" w:rsidRPr="00A1069E" w:rsidRDefault="00E82927" w:rsidP="004F7A89">
      <w:pPr>
        <w:pStyle w:val="ListParagraph"/>
        <w:numPr>
          <w:ilvl w:val="0"/>
          <w:numId w:val="26"/>
        </w:numPr>
        <w:tabs>
          <w:tab w:val="num" w:pos="1440"/>
        </w:tabs>
        <w:spacing w:line="240" w:lineRule="auto"/>
        <w:ind w:left="426"/>
        <w:jc w:val="both"/>
        <w:rPr>
          <w:rFonts w:ascii="Times New Roman" w:hAnsi="Times New Roman" w:cs="Times New Roman"/>
          <w:sz w:val="24"/>
          <w:szCs w:val="24"/>
          <w:lang w:val="en-MY"/>
        </w:rPr>
      </w:pPr>
      <w:r w:rsidRPr="00E82927">
        <w:rPr>
          <w:rFonts w:ascii="Times New Roman" w:hAnsi="Times New Roman" w:cs="Times New Roman"/>
          <w:sz w:val="24"/>
          <w:szCs w:val="24"/>
          <w:lang w:val="mk-MK"/>
        </w:rPr>
        <w:t xml:space="preserve">Искуствата од претходните рунди на проширувања на ЕУ јасно укажуваат на тоа дека агендата за пристапување </w:t>
      </w:r>
      <w:r w:rsidR="00262D86">
        <w:rPr>
          <w:rFonts w:ascii="Times New Roman" w:hAnsi="Times New Roman" w:cs="Times New Roman"/>
          <w:sz w:val="24"/>
          <w:szCs w:val="24"/>
          <w:lang w:val="mk-MK"/>
        </w:rPr>
        <w:t>кон</w:t>
      </w:r>
      <w:r w:rsidRPr="00E82927">
        <w:rPr>
          <w:rFonts w:ascii="Times New Roman" w:hAnsi="Times New Roman" w:cs="Times New Roman"/>
          <w:sz w:val="24"/>
          <w:szCs w:val="24"/>
          <w:lang w:val="mk-MK"/>
        </w:rPr>
        <w:t xml:space="preserve"> ЕУ, од аспект </w:t>
      </w:r>
      <w:r>
        <w:rPr>
          <w:rFonts w:ascii="Times New Roman" w:hAnsi="Times New Roman" w:cs="Times New Roman"/>
          <w:sz w:val="24"/>
          <w:szCs w:val="24"/>
          <w:lang w:val="mk-MK"/>
        </w:rPr>
        <w:t xml:space="preserve">и </w:t>
      </w:r>
      <w:r w:rsidRPr="00E82927">
        <w:rPr>
          <w:rFonts w:ascii="Times New Roman" w:hAnsi="Times New Roman" w:cs="Times New Roman"/>
          <w:sz w:val="24"/>
          <w:szCs w:val="24"/>
          <w:lang w:val="mk-MK"/>
        </w:rPr>
        <w:t>на суштината и</w:t>
      </w:r>
      <w:r w:rsidR="00262D86">
        <w:rPr>
          <w:rFonts w:ascii="Times New Roman" w:hAnsi="Times New Roman" w:cs="Times New Roman"/>
          <w:sz w:val="24"/>
          <w:szCs w:val="24"/>
          <w:lang w:val="mk-MK"/>
        </w:rPr>
        <w:t xml:space="preserve"> на</w:t>
      </w:r>
      <w:r w:rsidRPr="00E82927">
        <w:rPr>
          <w:rFonts w:ascii="Times New Roman" w:hAnsi="Times New Roman" w:cs="Times New Roman"/>
          <w:sz w:val="24"/>
          <w:szCs w:val="24"/>
          <w:lang w:val="mk-MK"/>
        </w:rPr>
        <w:t xml:space="preserve"> процесите, силно влијае</w:t>
      </w:r>
      <w:r w:rsidR="00262D86">
        <w:rPr>
          <w:rFonts w:ascii="Times New Roman" w:hAnsi="Times New Roman" w:cs="Times New Roman"/>
          <w:sz w:val="24"/>
          <w:szCs w:val="24"/>
          <w:lang w:val="mk-MK"/>
        </w:rPr>
        <w:t xml:space="preserve"> врз</w:t>
      </w:r>
      <w:r w:rsidRPr="00E82927">
        <w:rPr>
          <w:rFonts w:ascii="Times New Roman" w:hAnsi="Times New Roman" w:cs="Times New Roman"/>
          <w:sz w:val="24"/>
          <w:szCs w:val="24"/>
          <w:lang w:val="mk-MK"/>
        </w:rPr>
        <w:t xml:space="preserve">, </w:t>
      </w:r>
      <w:r>
        <w:rPr>
          <w:rFonts w:ascii="Times New Roman" w:hAnsi="Times New Roman" w:cs="Times New Roman"/>
          <w:sz w:val="24"/>
          <w:szCs w:val="24"/>
          <w:lang w:val="mk-MK"/>
        </w:rPr>
        <w:t>а може да се каже и дека</w:t>
      </w:r>
      <w:r w:rsidRPr="00E82927">
        <w:rPr>
          <w:rFonts w:ascii="Times New Roman" w:hAnsi="Times New Roman" w:cs="Times New Roman"/>
          <w:sz w:val="24"/>
          <w:szCs w:val="24"/>
          <w:lang w:val="mk-MK"/>
        </w:rPr>
        <w:t xml:space="preserve"> ја определ</w:t>
      </w:r>
      <w:r>
        <w:rPr>
          <w:rFonts w:ascii="Times New Roman" w:hAnsi="Times New Roman" w:cs="Times New Roman"/>
          <w:sz w:val="24"/>
          <w:szCs w:val="24"/>
          <w:lang w:val="mk-MK"/>
        </w:rPr>
        <w:t>ува</w:t>
      </w:r>
      <w:r w:rsidR="00262D86">
        <w:rPr>
          <w:rFonts w:ascii="Times New Roman" w:hAnsi="Times New Roman" w:cs="Times New Roman"/>
          <w:sz w:val="24"/>
          <w:szCs w:val="24"/>
          <w:lang w:val="mk-MK"/>
        </w:rPr>
        <w:t>,</w:t>
      </w:r>
      <w:r w:rsidRPr="00E82927">
        <w:rPr>
          <w:rFonts w:ascii="Times New Roman" w:hAnsi="Times New Roman" w:cs="Times New Roman"/>
          <w:sz w:val="24"/>
          <w:szCs w:val="24"/>
          <w:lang w:val="mk-MK"/>
        </w:rPr>
        <w:t xml:space="preserve"> социоекономската агенда на земјата што пристапува за време на периодот на </w:t>
      </w:r>
      <w:r>
        <w:rPr>
          <w:rFonts w:ascii="Times New Roman" w:hAnsi="Times New Roman" w:cs="Times New Roman"/>
          <w:sz w:val="24"/>
          <w:szCs w:val="24"/>
          <w:lang w:val="mk-MK"/>
        </w:rPr>
        <w:t>нејзините пристапни преговори со</w:t>
      </w:r>
      <w:r w:rsidRPr="00E82927">
        <w:rPr>
          <w:rFonts w:ascii="Times New Roman" w:hAnsi="Times New Roman" w:cs="Times New Roman"/>
          <w:sz w:val="24"/>
          <w:szCs w:val="24"/>
          <w:lang w:val="mk-MK"/>
        </w:rPr>
        <w:t xml:space="preserve"> ЕУ. Методологијата за проширување на ЕУ</w:t>
      </w:r>
      <w:r>
        <w:rPr>
          <w:rFonts w:ascii="Times New Roman" w:hAnsi="Times New Roman" w:cs="Times New Roman"/>
          <w:sz w:val="24"/>
          <w:szCs w:val="24"/>
          <w:lang w:val="mk-MK"/>
        </w:rPr>
        <w:t xml:space="preserve"> од </w:t>
      </w:r>
      <w:r w:rsidRPr="00E82927">
        <w:rPr>
          <w:rFonts w:ascii="Times New Roman" w:hAnsi="Times New Roman" w:cs="Times New Roman"/>
          <w:sz w:val="24"/>
          <w:szCs w:val="24"/>
          <w:lang w:val="mk-MK"/>
        </w:rPr>
        <w:t>2020 година, воведувајќи ја логиката</w:t>
      </w:r>
      <w:r>
        <w:rPr>
          <w:rFonts w:ascii="Times New Roman" w:hAnsi="Times New Roman" w:cs="Times New Roman"/>
          <w:sz w:val="24"/>
          <w:szCs w:val="24"/>
          <w:lang w:val="mk-MK"/>
        </w:rPr>
        <w:t xml:space="preserve"> на</w:t>
      </w:r>
      <w:r w:rsidRPr="00E82927">
        <w:rPr>
          <w:rFonts w:ascii="Times New Roman" w:hAnsi="Times New Roman" w:cs="Times New Roman"/>
          <w:sz w:val="24"/>
          <w:szCs w:val="24"/>
          <w:lang w:val="mk-MK"/>
        </w:rPr>
        <w:t xml:space="preserve"> „кластери“ со „кластерот на основ</w:t>
      </w:r>
      <w:r>
        <w:rPr>
          <w:rFonts w:ascii="Times New Roman" w:hAnsi="Times New Roman" w:cs="Times New Roman"/>
          <w:sz w:val="24"/>
          <w:szCs w:val="24"/>
          <w:lang w:val="mk-MK"/>
        </w:rPr>
        <w:t>н</w:t>
      </w:r>
      <w:r w:rsidRPr="00E82927">
        <w:rPr>
          <w:rFonts w:ascii="Times New Roman" w:hAnsi="Times New Roman" w:cs="Times New Roman"/>
          <w:sz w:val="24"/>
          <w:szCs w:val="24"/>
          <w:lang w:val="mk-MK"/>
        </w:rPr>
        <w:t>и</w:t>
      </w:r>
      <w:r>
        <w:rPr>
          <w:rFonts w:ascii="Times New Roman" w:hAnsi="Times New Roman" w:cs="Times New Roman"/>
          <w:sz w:val="24"/>
          <w:szCs w:val="24"/>
          <w:lang w:val="mk-MK"/>
        </w:rPr>
        <w:t xml:space="preserve"> вредности</w:t>
      </w:r>
      <w:r w:rsidRPr="00E82927">
        <w:rPr>
          <w:rFonts w:ascii="Times New Roman" w:hAnsi="Times New Roman" w:cs="Times New Roman"/>
          <w:sz w:val="24"/>
          <w:szCs w:val="24"/>
          <w:lang w:val="mk-MK"/>
        </w:rPr>
        <w:t>“ како нејзин столб</w:t>
      </w:r>
      <w:r>
        <w:rPr>
          <w:rFonts w:ascii="Times New Roman" w:hAnsi="Times New Roman" w:cs="Times New Roman"/>
          <w:sz w:val="24"/>
          <w:szCs w:val="24"/>
          <w:lang w:val="mk-MK"/>
        </w:rPr>
        <w:t>,</w:t>
      </w:r>
      <w:r w:rsidRPr="00E82927">
        <w:rPr>
          <w:rFonts w:ascii="Times New Roman" w:hAnsi="Times New Roman" w:cs="Times New Roman"/>
          <w:sz w:val="24"/>
          <w:szCs w:val="24"/>
          <w:lang w:val="mk-MK"/>
        </w:rPr>
        <w:t xml:space="preserve"> е </w:t>
      </w:r>
      <w:r>
        <w:rPr>
          <w:rFonts w:ascii="Times New Roman" w:hAnsi="Times New Roman" w:cs="Times New Roman"/>
          <w:sz w:val="24"/>
          <w:szCs w:val="24"/>
          <w:lang w:val="mk-MK"/>
        </w:rPr>
        <w:t>осмисле</w:t>
      </w:r>
      <w:r w:rsidRPr="00E82927">
        <w:rPr>
          <w:rFonts w:ascii="Times New Roman" w:hAnsi="Times New Roman" w:cs="Times New Roman"/>
          <w:sz w:val="24"/>
          <w:szCs w:val="24"/>
          <w:lang w:val="mk-MK"/>
        </w:rPr>
        <w:t xml:space="preserve">на на начин </w:t>
      </w:r>
      <w:r>
        <w:rPr>
          <w:rFonts w:ascii="Times New Roman" w:hAnsi="Times New Roman" w:cs="Times New Roman"/>
          <w:sz w:val="24"/>
          <w:szCs w:val="24"/>
          <w:lang w:val="mk-MK"/>
        </w:rPr>
        <w:t>на којшто ќе г</w:t>
      </w:r>
      <w:r w:rsidRPr="00E82927">
        <w:rPr>
          <w:rFonts w:ascii="Times New Roman" w:hAnsi="Times New Roman" w:cs="Times New Roman"/>
          <w:sz w:val="24"/>
          <w:szCs w:val="24"/>
          <w:lang w:val="mk-MK"/>
        </w:rPr>
        <w:t xml:space="preserve">о изостри овој фокус уште повеќе. </w:t>
      </w:r>
      <w:r>
        <w:rPr>
          <w:rFonts w:ascii="Times New Roman" w:hAnsi="Times New Roman" w:cs="Times New Roman"/>
          <w:sz w:val="24"/>
          <w:szCs w:val="24"/>
          <w:lang w:val="mk-MK"/>
        </w:rPr>
        <w:t xml:space="preserve">Исполнувањето на </w:t>
      </w:r>
      <w:r w:rsidR="00262D86">
        <w:rPr>
          <w:rFonts w:ascii="Times New Roman" w:hAnsi="Times New Roman" w:cs="Times New Roman"/>
          <w:sz w:val="24"/>
          <w:szCs w:val="24"/>
          <w:lang w:val="mk-MK"/>
        </w:rPr>
        <w:t>к</w:t>
      </w:r>
      <w:r>
        <w:rPr>
          <w:rFonts w:ascii="Times New Roman" w:hAnsi="Times New Roman" w:cs="Times New Roman"/>
          <w:sz w:val="24"/>
          <w:szCs w:val="24"/>
          <w:lang w:val="mk-MK"/>
        </w:rPr>
        <w:t>опенхашките</w:t>
      </w:r>
      <w:r w:rsidRPr="00E82927">
        <w:rPr>
          <w:rFonts w:ascii="Times New Roman" w:hAnsi="Times New Roman" w:cs="Times New Roman"/>
          <w:sz w:val="24"/>
          <w:szCs w:val="24"/>
          <w:lang w:val="mk-MK"/>
        </w:rPr>
        <w:t xml:space="preserve"> економски критериуми </w:t>
      </w:r>
      <w:r>
        <w:rPr>
          <w:rFonts w:ascii="Times New Roman" w:hAnsi="Times New Roman" w:cs="Times New Roman"/>
          <w:sz w:val="24"/>
          <w:szCs w:val="24"/>
          <w:lang w:val="mk-MK"/>
        </w:rPr>
        <w:t>од страна на Северна Македонија</w:t>
      </w:r>
      <w:r w:rsidRPr="00E82927">
        <w:rPr>
          <w:rFonts w:ascii="Times New Roman" w:hAnsi="Times New Roman" w:cs="Times New Roman"/>
          <w:sz w:val="24"/>
          <w:szCs w:val="24"/>
          <w:lang w:val="mk-MK"/>
        </w:rPr>
        <w:t xml:space="preserve"> ќе биде од </w:t>
      </w:r>
      <w:r>
        <w:rPr>
          <w:rFonts w:ascii="Times New Roman" w:hAnsi="Times New Roman" w:cs="Times New Roman"/>
          <w:sz w:val="24"/>
          <w:szCs w:val="24"/>
          <w:lang w:val="mk-MK"/>
        </w:rPr>
        <w:t>многу</w:t>
      </w:r>
      <w:r w:rsidRPr="00E82927">
        <w:rPr>
          <w:rFonts w:ascii="Times New Roman" w:hAnsi="Times New Roman" w:cs="Times New Roman"/>
          <w:sz w:val="24"/>
          <w:szCs w:val="24"/>
          <w:lang w:val="mk-MK"/>
        </w:rPr>
        <w:t xml:space="preserve"> поголемо значење за целокупниот процес на пристапување </w:t>
      </w:r>
      <w:r>
        <w:rPr>
          <w:rFonts w:ascii="Times New Roman" w:hAnsi="Times New Roman" w:cs="Times New Roman"/>
          <w:sz w:val="24"/>
          <w:szCs w:val="24"/>
          <w:lang w:val="mk-MK"/>
        </w:rPr>
        <w:t>кон</w:t>
      </w:r>
      <w:r w:rsidRPr="00E82927">
        <w:rPr>
          <w:rFonts w:ascii="Times New Roman" w:hAnsi="Times New Roman" w:cs="Times New Roman"/>
          <w:sz w:val="24"/>
          <w:szCs w:val="24"/>
          <w:lang w:val="mk-MK"/>
        </w:rPr>
        <w:t xml:space="preserve"> ЕУ отколку што </w:t>
      </w:r>
      <w:r>
        <w:rPr>
          <w:rFonts w:ascii="Times New Roman" w:hAnsi="Times New Roman" w:cs="Times New Roman"/>
          <w:sz w:val="24"/>
          <w:szCs w:val="24"/>
          <w:lang w:val="mk-MK"/>
        </w:rPr>
        <w:t>беше</w:t>
      </w:r>
      <w:r w:rsidRPr="00E82927">
        <w:rPr>
          <w:rFonts w:ascii="Times New Roman" w:hAnsi="Times New Roman" w:cs="Times New Roman"/>
          <w:sz w:val="24"/>
          <w:szCs w:val="24"/>
          <w:lang w:val="mk-MK"/>
        </w:rPr>
        <w:t xml:space="preserve"> досега</w:t>
      </w:r>
      <w:r w:rsidR="005050E9" w:rsidRPr="00A1069E">
        <w:rPr>
          <w:rFonts w:ascii="Times New Roman" w:hAnsi="Times New Roman" w:cs="Times New Roman"/>
          <w:sz w:val="24"/>
          <w:szCs w:val="24"/>
          <w:lang w:val="en-MY"/>
        </w:rPr>
        <w:t xml:space="preserve">. </w:t>
      </w:r>
    </w:p>
    <w:p w14:paraId="346531B1" w14:textId="1A6EC8B7" w:rsidR="00547144" w:rsidRDefault="00E82927" w:rsidP="009C2DA0">
      <w:pPr>
        <w:pStyle w:val="ListParagraph"/>
        <w:numPr>
          <w:ilvl w:val="0"/>
          <w:numId w:val="26"/>
        </w:numPr>
        <w:tabs>
          <w:tab w:val="num" w:pos="1440"/>
        </w:tabs>
        <w:spacing w:line="240" w:lineRule="auto"/>
        <w:ind w:left="426"/>
        <w:jc w:val="both"/>
        <w:rPr>
          <w:rFonts w:ascii="Times New Roman" w:hAnsi="Times New Roman" w:cs="Times New Roman"/>
          <w:sz w:val="24"/>
          <w:szCs w:val="24"/>
          <w:lang w:val="en-PH"/>
        </w:rPr>
      </w:pPr>
      <w:r w:rsidRPr="00E82927">
        <w:rPr>
          <w:rFonts w:ascii="Times New Roman" w:hAnsi="Times New Roman" w:cs="Times New Roman"/>
          <w:sz w:val="24"/>
          <w:szCs w:val="24"/>
          <w:lang w:val="mk-MK"/>
        </w:rPr>
        <w:t>Бидејќи целокупната логика на</w:t>
      </w:r>
      <w:r>
        <w:rPr>
          <w:rFonts w:ascii="Times New Roman" w:hAnsi="Times New Roman" w:cs="Times New Roman"/>
          <w:sz w:val="24"/>
          <w:szCs w:val="24"/>
          <w:lang w:val="mk-MK"/>
        </w:rPr>
        <w:t xml:space="preserve"> </w:t>
      </w:r>
      <w:r w:rsidR="00262D86">
        <w:rPr>
          <w:rFonts w:ascii="Times New Roman" w:hAnsi="Times New Roman" w:cs="Times New Roman"/>
          <w:sz w:val="24"/>
          <w:szCs w:val="24"/>
          <w:lang w:val="mk-MK"/>
        </w:rPr>
        <w:t>к</w:t>
      </w:r>
      <w:r>
        <w:rPr>
          <w:rFonts w:ascii="Times New Roman" w:hAnsi="Times New Roman" w:cs="Times New Roman"/>
          <w:sz w:val="24"/>
          <w:szCs w:val="24"/>
          <w:lang w:val="mk-MK"/>
        </w:rPr>
        <w:t>опенхашките</w:t>
      </w:r>
      <w:r w:rsidRPr="00E82927">
        <w:rPr>
          <w:rFonts w:ascii="Times New Roman" w:hAnsi="Times New Roman" w:cs="Times New Roman"/>
          <w:sz w:val="24"/>
          <w:szCs w:val="24"/>
          <w:lang w:val="mk-MK"/>
        </w:rPr>
        <w:t xml:space="preserve"> економски критериуми е </w:t>
      </w:r>
      <w:r>
        <w:rPr>
          <w:rFonts w:ascii="Times New Roman" w:hAnsi="Times New Roman" w:cs="Times New Roman"/>
          <w:sz w:val="24"/>
          <w:szCs w:val="24"/>
          <w:lang w:val="mk-MK"/>
        </w:rPr>
        <w:t>втемеле</w:t>
      </w:r>
      <w:r w:rsidRPr="00E82927">
        <w:rPr>
          <w:rFonts w:ascii="Times New Roman" w:hAnsi="Times New Roman" w:cs="Times New Roman"/>
          <w:sz w:val="24"/>
          <w:szCs w:val="24"/>
          <w:lang w:val="mk-MK"/>
        </w:rPr>
        <w:t xml:space="preserve">на во </w:t>
      </w:r>
      <w:r>
        <w:rPr>
          <w:rFonts w:ascii="Times New Roman" w:hAnsi="Times New Roman" w:cs="Times New Roman"/>
          <w:sz w:val="24"/>
          <w:szCs w:val="24"/>
          <w:lang w:val="mk-MK"/>
        </w:rPr>
        <w:t>економ</w:t>
      </w:r>
      <w:r w:rsidRPr="00E82927">
        <w:rPr>
          <w:rFonts w:ascii="Times New Roman" w:hAnsi="Times New Roman" w:cs="Times New Roman"/>
          <w:sz w:val="24"/>
          <w:szCs w:val="24"/>
          <w:lang w:val="mk-MK"/>
        </w:rPr>
        <w:t>ските, социјалните и еколошките столбови на одржливиот развој, напредокот на земјата</w:t>
      </w:r>
      <w:r>
        <w:rPr>
          <w:rFonts w:ascii="Times New Roman" w:hAnsi="Times New Roman" w:cs="Times New Roman"/>
          <w:sz w:val="24"/>
          <w:szCs w:val="24"/>
          <w:lang w:val="mk-MK"/>
        </w:rPr>
        <w:t xml:space="preserve"> </w:t>
      </w:r>
      <w:r w:rsidRPr="00E82927">
        <w:rPr>
          <w:rFonts w:ascii="Times New Roman" w:hAnsi="Times New Roman" w:cs="Times New Roman"/>
          <w:sz w:val="24"/>
          <w:szCs w:val="24"/>
          <w:lang w:val="mk-MK"/>
        </w:rPr>
        <w:t xml:space="preserve">кандидат на нејзиниот пат кон исполнување на критериумите ги одразува </w:t>
      </w:r>
      <w:r>
        <w:rPr>
          <w:rFonts w:ascii="Times New Roman" w:hAnsi="Times New Roman" w:cs="Times New Roman"/>
          <w:sz w:val="24"/>
          <w:szCs w:val="24"/>
          <w:lang w:val="mk-MK"/>
        </w:rPr>
        <w:t>заложб</w:t>
      </w:r>
      <w:r w:rsidRPr="00E82927">
        <w:rPr>
          <w:rFonts w:ascii="Times New Roman" w:hAnsi="Times New Roman" w:cs="Times New Roman"/>
          <w:sz w:val="24"/>
          <w:szCs w:val="24"/>
          <w:lang w:val="mk-MK"/>
        </w:rPr>
        <w:t xml:space="preserve">ите на земјата да го спроведе нејзиниот социоекономски развој на одржлив начин и во согласност со новата стратегија на ЕУ за одржлив развој заснована </w:t>
      </w:r>
      <w:r>
        <w:rPr>
          <w:rFonts w:ascii="Times New Roman" w:hAnsi="Times New Roman" w:cs="Times New Roman"/>
          <w:sz w:val="24"/>
          <w:szCs w:val="24"/>
          <w:lang w:val="mk-MK"/>
        </w:rPr>
        <w:t>врз климатска</w:t>
      </w:r>
      <w:r w:rsidRPr="00E82927">
        <w:rPr>
          <w:rFonts w:ascii="Times New Roman" w:hAnsi="Times New Roman" w:cs="Times New Roman"/>
          <w:sz w:val="24"/>
          <w:szCs w:val="24"/>
          <w:lang w:val="mk-MK"/>
        </w:rPr>
        <w:t xml:space="preserve"> неутралност и дигитална модернизација</w:t>
      </w:r>
      <w:r>
        <w:rPr>
          <w:rFonts w:ascii="Times New Roman" w:hAnsi="Times New Roman" w:cs="Times New Roman"/>
          <w:sz w:val="24"/>
          <w:szCs w:val="24"/>
          <w:lang w:val="mk-MK"/>
        </w:rPr>
        <w:t>,</w:t>
      </w:r>
      <w:r w:rsidRPr="00E82927">
        <w:rPr>
          <w:rFonts w:ascii="Times New Roman" w:hAnsi="Times New Roman" w:cs="Times New Roman"/>
          <w:sz w:val="24"/>
          <w:szCs w:val="24"/>
          <w:lang w:val="mk-MK"/>
        </w:rPr>
        <w:t xml:space="preserve"> согласно глобалната </w:t>
      </w:r>
      <w:r w:rsidRPr="00E82927">
        <w:rPr>
          <w:rFonts w:ascii="Times New Roman" w:hAnsi="Times New Roman" w:cs="Times New Roman"/>
          <w:i/>
          <w:iCs/>
          <w:sz w:val="24"/>
          <w:szCs w:val="24"/>
          <w:lang w:val="mk-MK"/>
        </w:rPr>
        <w:t>Агенда 2030</w:t>
      </w:r>
      <w:r w:rsidRPr="00E82927">
        <w:rPr>
          <w:rFonts w:ascii="Times New Roman" w:hAnsi="Times New Roman" w:cs="Times New Roman"/>
          <w:sz w:val="24"/>
          <w:szCs w:val="24"/>
          <w:lang w:val="mk-MK"/>
        </w:rPr>
        <w:t xml:space="preserve">. </w:t>
      </w:r>
      <w:r>
        <w:rPr>
          <w:rFonts w:ascii="Times New Roman" w:hAnsi="Times New Roman" w:cs="Times New Roman"/>
          <w:sz w:val="24"/>
          <w:szCs w:val="24"/>
          <w:lang w:val="mk-MK"/>
        </w:rPr>
        <w:t>Според тоа, с</w:t>
      </w:r>
      <w:r w:rsidRPr="00E82927">
        <w:rPr>
          <w:rFonts w:ascii="Times New Roman" w:hAnsi="Times New Roman" w:cs="Times New Roman"/>
          <w:sz w:val="24"/>
          <w:szCs w:val="24"/>
          <w:lang w:val="mk-MK"/>
        </w:rPr>
        <w:t xml:space="preserve">уштината и процесот на исполнување на </w:t>
      </w:r>
      <w:r w:rsidR="00262D86">
        <w:rPr>
          <w:rFonts w:ascii="Times New Roman" w:hAnsi="Times New Roman" w:cs="Times New Roman"/>
          <w:sz w:val="24"/>
          <w:szCs w:val="24"/>
          <w:lang w:val="mk-MK"/>
        </w:rPr>
        <w:t>к</w:t>
      </w:r>
      <w:r>
        <w:rPr>
          <w:rFonts w:ascii="Times New Roman" w:hAnsi="Times New Roman" w:cs="Times New Roman"/>
          <w:sz w:val="24"/>
          <w:szCs w:val="24"/>
          <w:lang w:val="mk-MK"/>
        </w:rPr>
        <w:t xml:space="preserve">опенхашките </w:t>
      </w:r>
      <w:r w:rsidRPr="00E82927">
        <w:rPr>
          <w:rFonts w:ascii="Times New Roman" w:hAnsi="Times New Roman" w:cs="Times New Roman"/>
          <w:sz w:val="24"/>
          <w:szCs w:val="24"/>
          <w:lang w:val="mk-MK"/>
        </w:rPr>
        <w:t>економски критериуми</w:t>
      </w:r>
      <w:r>
        <w:rPr>
          <w:rFonts w:ascii="Times New Roman" w:hAnsi="Times New Roman" w:cs="Times New Roman"/>
          <w:sz w:val="24"/>
          <w:szCs w:val="24"/>
          <w:lang w:val="mk-MK"/>
        </w:rPr>
        <w:t xml:space="preserve"> </w:t>
      </w:r>
      <w:r w:rsidRPr="00E82927">
        <w:rPr>
          <w:rFonts w:ascii="Times New Roman" w:hAnsi="Times New Roman" w:cs="Times New Roman"/>
          <w:sz w:val="24"/>
          <w:szCs w:val="24"/>
          <w:lang w:val="mk-MK"/>
        </w:rPr>
        <w:t>во концептуална смисла</w:t>
      </w:r>
      <w:r>
        <w:rPr>
          <w:rFonts w:ascii="Times New Roman" w:hAnsi="Times New Roman" w:cs="Times New Roman"/>
          <w:sz w:val="24"/>
          <w:szCs w:val="24"/>
          <w:lang w:val="mk-MK"/>
        </w:rPr>
        <w:t xml:space="preserve"> се</w:t>
      </w:r>
      <w:r w:rsidRPr="00E82927">
        <w:rPr>
          <w:rFonts w:ascii="Times New Roman" w:hAnsi="Times New Roman" w:cs="Times New Roman"/>
          <w:sz w:val="24"/>
          <w:szCs w:val="24"/>
          <w:lang w:val="mk-MK"/>
        </w:rPr>
        <w:t xml:space="preserve"> во согласност со </w:t>
      </w:r>
      <w:r>
        <w:rPr>
          <w:rFonts w:ascii="Times New Roman" w:hAnsi="Times New Roman" w:cs="Times New Roman"/>
          <w:sz w:val="24"/>
          <w:szCs w:val="24"/>
          <w:lang w:val="mk-MK"/>
        </w:rPr>
        <w:t>ориентираноста кон целите за одржлив развој</w:t>
      </w:r>
      <w:r w:rsidRPr="00E82927">
        <w:rPr>
          <w:rFonts w:ascii="Times New Roman" w:hAnsi="Times New Roman" w:cs="Times New Roman"/>
          <w:sz w:val="24"/>
          <w:szCs w:val="24"/>
          <w:lang w:val="mk-MK"/>
        </w:rPr>
        <w:t xml:space="preserve"> на НС</w:t>
      </w:r>
      <w:r>
        <w:rPr>
          <w:rFonts w:ascii="Times New Roman" w:hAnsi="Times New Roman" w:cs="Times New Roman"/>
          <w:sz w:val="24"/>
          <w:szCs w:val="24"/>
          <w:lang w:val="mk-MK"/>
        </w:rPr>
        <w:t>Р</w:t>
      </w:r>
      <w:r w:rsidRPr="00E82927">
        <w:rPr>
          <w:rFonts w:ascii="Times New Roman" w:hAnsi="Times New Roman" w:cs="Times New Roman"/>
          <w:sz w:val="24"/>
          <w:szCs w:val="24"/>
          <w:lang w:val="mk-MK"/>
        </w:rPr>
        <w:t xml:space="preserve"> 2021-2041</w:t>
      </w:r>
      <w:r w:rsidR="009C2DA0" w:rsidRPr="009C2DA0">
        <w:rPr>
          <w:rFonts w:ascii="Times New Roman" w:hAnsi="Times New Roman" w:cs="Times New Roman"/>
          <w:sz w:val="24"/>
          <w:szCs w:val="24"/>
          <w:lang w:val="en-PH"/>
        </w:rPr>
        <w:t>.</w:t>
      </w:r>
    </w:p>
    <w:p w14:paraId="29303037" w14:textId="77777777" w:rsidR="009C2DA0" w:rsidRPr="00547144" w:rsidRDefault="009C2DA0" w:rsidP="00547144">
      <w:pPr>
        <w:tabs>
          <w:tab w:val="num" w:pos="1440"/>
        </w:tabs>
        <w:spacing w:line="240" w:lineRule="auto"/>
        <w:jc w:val="both"/>
        <w:rPr>
          <w:rFonts w:ascii="Times New Roman" w:hAnsi="Times New Roman" w:cs="Times New Roman"/>
          <w:sz w:val="24"/>
          <w:szCs w:val="24"/>
          <w:lang w:val="en-PH"/>
        </w:rPr>
      </w:pPr>
      <w:r w:rsidRPr="00547144">
        <w:rPr>
          <w:rFonts w:ascii="Times New Roman" w:hAnsi="Times New Roman" w:cs="Times New Roman"/>
          <w:sz w:val="24"/>
          <w:szCs w:val="24"/>
          <w:lang w:val="en-PH"/>
        </w:rPr>
        <w:t xml:space="preserve"> </w:t>
      </w:r>
    </w:p>
    <w:p w14:paraId="38B66A73" w14:textId="547D98D5" w:rsidR="00223A4F" w:rsidRPr="00E82927" w:rsidRDefault="000D30F6" w:rsidP="00B276F5">
      <w:pPr>
        <w:tabs>
          <w:tab w:val="num" w:pos="720"/>
          <w:tab w:val="num" w:pos="1440"/>
        </w:tabs>
        <w:spacing w:line="240" w:lineRule="auto"/>
        <w:jc w:val="both"/>
        <w:rPr>
          <w:rFonts w:ascii="Times New Roman" w:hAnsi="Times New Roman" w:cs="Times New Roman"/>
          <w:b/>
          <w:sz w:val="24"/>
          <w:szCs w:val="24"/>
          <w:lang w:val="mk-MK"/>
        </w:rPr>
      </w:pPr>
      <w:r w:rsidRPr="000D30F6">
        <w:rPr>
          <w:rFonts w:ascii="Times New Roman" w:hAnsi="Times New Roman" w:cs="Times New Roman"/>
          <w:b/>
          <w:sz w:val="24"/>
          <w:szCs w:val="24"/>
          <w:lang w:val="en-MY"/>
        </w:rPr>
        <w:t xml:space="preserve">5.2. </w:t>
      </w:r>
      <w:r w:rsidR="00E82927">
        <w:rPr>
          <w:rFonts w:ascii="Times New Roman" w:hAnsi="Times New Roman" w:cs="Times New Roman"/>
          <w:b/>
          <w:sz w:val="24"/>
          <w:szCs w:val="24"/>
          <w:lang w:val="mk-MK"/>
        </w:rPr>
        <w:t>Препораки</w:t>
      </w:r>
    </w:p>
    <w:p w14:paraId="491E87A8" w14:textId="29D38A89" w:rsidR="00DD5CA4" w:rsidRPr="00E44B0A" w:rsidRDefault="005C4EB3" w:rsidP="00DD5CA4">
      <w:pPr>
        <w:pStyle w:val="ListParagraph"/>
        <w:numPr>
          <w:ilvl w:val="0"/>
          <w:numId w:val="28"/>
        </w:numPr>
        <w:spacing w:line="240" w:lineRule="auto"/>
        <w:ind w:left="426"/>
        <w:jc w:val="both"/>
        <w:rPr>
          <w:rFonts w:ascii="Times New Roman" w:hAnsi="Times New Roman" w:cs="Times New Roman"/>
          <w:sz w:val="24"/>
          <w:szCs w:val="24"/>
          <w:lang w:val="en-MY"/>
        </w:rPr>
      </w:pPr>
      <w:r w:rsidRPr="005C4EB3">
        <w:rPr>
          <w:rFonts w:ascii="Times New Roman" w:hAnsi="Times New Roman" w:cs="Times New Roman"/>
          <w:sz w:val="24"/>
          <w:szCs w:val="24"/>
          <w:lang w:val="mk-MK"/>
        </w:rPr>
        <w:t xml:space="preserve">Во околности кога </w:t>
      </w:r>
      <w:r>
        <w:rPr>
          <w:rFonts w:ascii="Times New Roman" w:hAnsi="Times New Roman" w:cs="Times New Roman"/>
          <w:sz w:val="24"/>
          <w:szCs w:val="24"/>
          <w:lang w:val="mk-MK"/>
        </w:rPr>
        <w:t>исполнувањето</w:t>
      </w:r>
      <w:r w:rsidRPr="005C4EB3">
        <w:rPr>
          <w:rFonts w:ascii="Times New Roman" w:hAnsi="Times New Roman" w:cs="Times New Roman"/>
          <w:sz w:val="24"/>
          <w:szCs w:val="24"/>
          <w:lang w:val="mk-MK"/>
        </w:rPr>
        <w:t xml:space="preserve"> на </w:t>
      </w:r>
      <w:r w:rsidR="00262D86">
        <w:rPr>
          <w:rFonts w:ascii="Times New Roman" w:hAnsi="Times New Roman" w:cs="Times New Roman"/>
          <w:sz w:val="24"/>
          <w:szCs w:val="24"/>
          <w:lang w:val="mk-MK"/>
        </w:rPr>
        <w:t>к</w:t>
      </w:r>
      <w:r>
        <w:rPr>
          <w:rFonts w:ascii="Times New Roman" w:hAnsi="Times New Roman" w:cs="Times New Roman"/>
          <w:sz w:val="24"/>
          <w:szCs w:val="24"/>
          <w:lang w:val="mk-MK"/>
        </w:rPr>
        <w:t>опенхашките</w:t>
      </w:r>
      <w:r w:rsidRPr="005C4EB3">
        <w:rPr>
          <w:rFonts w:ascii="Times New Roman" w:hAnsi="Times New Roman" w:cs="Times New Roman"/>
          <w:sz w:val="24"/>
          <w:szCs w:val="24"/>
          <w:lang w:val="mk-MK"/>
        </w:rPr>
        <w:t xml:space="preserve"> економски критериуми</w:t>
      </w:r>
      <w:r w:rsidR="00262D86">
        <w:rPr>
          <w:rFonts w:ascii="Times New Roman" w:hAnsi="Times New Roman" w:cs="Times New Roman"/>
          <w:sz w:val="24"/>
          <w:szCs w:val="24"/>
          <w:lang w:val="mk-MK"/>
        </w:rPr>
        <w:t xml:space="preserve"> од страна на Северна Македонија</w:t>
      </w:r>
      <w:r w:rsidRPr="005C4EB3">
        <w:rPr>
          <w:rFonts w:ascii="Times New Roman" w:hAnsi="Times New Roman" w:cs="Times New Roman"/>
          <w:sz w:val="24"/>
          <w:szCs w:val="24"/>
          <w:lang w:val="mk-MK"/>
        </w:rPr>
        <w:t xml:space="preserve"> како составен дел од „кластерот на основ</w:t>
      </w:r>
      <w:r>
        <w:rPr>
          <w:rFonts w:ascii="Times New Roman" w:hAnsi="Times New Roman" w:cs="Times New Roman"/>
          <w:sz w:val="24"/>
          <w:szCs w:val="24"/>
          <w:lang w:val="mk-MK"/>
        </w:rPr>
        <w:t>н</w:t>
      </w:r>
      <w:r w:rsidRPr="005C4EB3">
        <w:rPr>
          <w:rFonts w:ascii="Times New Roman" w:hAnsi="Times New Roman" w:cs="Times New Roman"/>
          <w:sz w:val="24"/>
          <w:szCs w:val="24"/>
          <w:lang w:val="mk-MK"/>
        </w:rPr>
        <w:t>и</w:t>
      </w:r>
      <w:r>
        <w:rPr>
          <w:rFonts w:ascii="Times New Roman" w:hAnsi="Times New Roman" w:cs="Times New Roman"/>
          <w:sz w:val="24"/>
          <w:szCs w:val="24"/>
          <w:lang w:val="mk-MK"/>
        </w:rPr>
        <w:t xml:space="preserve"> вредности</w:t>
      </w:r>
      <w:r w:rsidRPr="005C4EB3">
        <w:rPr>
          <w:rFonts w:ascii="Times New Roman" w:hAnsi="Times New Roman" w:cs="Times New Roman"/>
          <w:sz w:val="24"/>
          <w:szCs w:val="24"/>
          <w:lang w:val="mk-MK"/>
        </w:rPr>
        <w:t xml:space="preserve">“ ќе бидат од клучно значење за поставување на целокупното темпо на претстојните </w:t>
      </w:r>
      <w:r>
        <w:rPr>
          <w:rFonts w:ascii="Times New Roman" w:hAnsi="Times New Roman" w:cs="Times New Roman"/>
          <w:sz w:val="24"/>
          <w:szCs w:val="24"/>
          <w:lang w:val="mk-MK"/>
        </w:rPr>
        <w:t xml:space="preserve">пристапни </w:t>
      </w:r>
      <w:r w:rsidRPr="005C4EB3">
        <w:rPr>
          <w:rFonts w:ascii="Times New Roman" w:hAnsi="Times New Roman" w:cs="Times New Roman"/>
          <w:sz w:val="24"/>
          <w:szCs w:val="24"/>
          <w:lang w:val="mk-MK"/>
        </w:rPr>
        <w:t xml:space="preserve">преговори </w:t>
      </w:r>
      <w:r>
        <w:rPr>
          <w:rFonts w:ascii="Times New Roman" w:hAnsi="Times New Roman" w:cs="Times New Roman"/>
          <w:sz w:val="24"/>
          <w:szCs w:val="24"/>
          <w:lang w:val="mk-MK"/>
        </w:rPr>
        <w:t>с</w:t>
      </w:r>
      <w:r w:rsidRPr="005C4EB3">
        <w:rPr>
          <w:rFonts w:ascii="Times New Roman" w:hAnsi="Times New Roman" w:cs="Times New Roman"/>
          <w:sz w:val="24"/>
          <w:szCs w:val="24"/>
          <w:lang w:val="mk-MK"/>
        </w:rPr>
        <w:t>о ЕУ, на властите им се препорачува да ги концептуализираат целите на НС</w:t>
      </w:r>
      <w:r>
        <w:rPr>
          <w:rFonts w:ascii="Times New Roman" w:hAnsi="Times New Roman" w:cs="Times New Roman"/>
          <w:sz w:val="24"/>
          <w:szCs w:val="24"/>
          <w:lang w:val="mk-MK"/>
        </w:rPr>
        <w:t>Р</w:t>
      </w:r>
      <w:r w:rsidRPr="005C4EB3">
        <w:rPr>
          <w:rFonts w:ascii="Times New Roman" w:hAnsi="Times New Roman" w:cs="Times New Roman"/>
          <w:sz w:val="24"/>
          <w:szCs w:val="24"/>
          <w:lang w:val="mk-MK"/>
        </w:rPr>
        <w:t xml:space="preserve"> 2021-2041 и политичките инструменти за нејзино спроведување во целосна согласност со патот на земјата кон исполнување на овие критериуми</w:t>
      </w:r>
      <w:r w:rsidR="00DD5CA4" w:rsidRPr="00E44B0A">
        <w:rPr>
          <w:rFonts w:ascii="Times New Roman" w:hAnsi="Times New Roman" w:cs="Times New Roman"/>
          <w:sz w:val="24"/>
          <w:szCs w:val="24"/>
          <w:lang w:val="en-MY"/>
        </w:rPr>
        <w:t xml:space="preserve">. </w:t>
      </w:r>
      <w:r w:rsidRPr="005C4EB3">
        <w:rPr>
          <w:rFonts w:ascii="Times New Roman" w:hAnsi="Times New Roman" w:cs="Times New Roman"/>
          <w:sz w:val="24"/>
          <w:szCs w:val="24"/>
          <w:lang w:val="mk-MK"/>
        </w:rPr>
        <w:t xml:space="preserve">Во случај Северна Македонија да одлучи да </w:t>
      </w:r>
      <w:r>
        <w:rPr>
          <w:rFonts w:ascii="Times New Roman" w:hAnsi="Times New Roman" w:cs="Times New Roman"/>
          <w:sz w:val="24"/>
          <w:szCs w:val="24"/>
          <w:lang w:val="mk-MK"/>
        </w:rPr>
        <w:t>осмисли</w:t>
      </w:r>
      <w:r w:rsidRPr="005C4EB3">
        <w:rPr>
          <w:rFonts w:ascii="Times New Roman" w:hAnsi="Times New Roman" w:cs="Times New Roman"/>
          <w:sz w:val="24"/>
          <w:szCs w:val="24"/>
          <w:lang w:val="mk-MK"/>
        </w:rPr>
        <w:t xml:space="preserve"> стратешки </w:t>
      </w:r>
      <w:r w:rsidRPr="005C4EB3">
        <w:rPr>
          <w:rFonts w:ascii="Times New Roman" w:hAnsi="Times New Roman" w:cs="Times New Roman"/>
          <w:sz w:val="24"/>
          <w:szCs w:val="24"/>
          <w:lang w:val="mk-MK"/>
        </w:rPr>
        <w:lastRenderedPageBreak/>
        <w:t xml:space="preserve">документ </w:t>
      </w:r>
      <w:r>
        <w:rPr>
          <w:rFonts w:ascii="Times New Roman" w:hAnsi="Times New Roman" w:cs="Times New Roman"/>
          <w:sz w:val="24"/>
          <w:szCs w:val="24"/>
          <w:lang w:val="mk-MK"/>
        </w:rPr>
        <w:t xml:space="preserve">со </w:t>
      </w:r>
      <w:r w:rsidRPr="005C4EB3">
        <w:rPr>
          <w:rFonts w:ascii="Times New Roman" w:hAnsi="Times New Roman" w:cs="Times New Roman"/>
          <w:sz w:val="24"/>
          <w:szCs w:val="24"/>
          <w:lang w:val="mk-MK"/>
        </w:rPr>
        <w:t>кој</w:t>
      </w:r>
      <w:r>
        <w:rPr>
          <w:rFonts w:ascii="Times New Roman" w:hAnsi="Times New Roman" w:cs="Times New Roman"/>
          <w:sz w:val="24"/>
          <w:szCs w:val="24"/>
          <w:lang w:val="mk-MK"/>
        </w:rPr>
        <w:t>што</w:t>
      </w:r>
      <w:r w:rsidRPr="005C4EB3">
        <w:rPr>
          <w:rFonts w:ascii="Times New Roman" w:hAnsi="Times New Roman" w:cs="Times New Roman"/>
          <w:sz w:val="24"/>
          <w:szCs w:val="24"/>
          <w:lang w:val="mk-MK"/>
        </w:rPr>
        <w:t xml:space="preserve"> ќе</w:t>
      </w:r>
      <w:r>
        <w:rPr>
          <w:rFonts w:ascii="Times New Roman" w:hAnsi="Times New Roman" w:cs="Times New Roman"/>
          <w:sz w:val="24"/>
          <w:szCs w:val="24"/>
          <w:lang w:val="mk-MK"/>
        </w:rPr>
        <w:t xml:space="preserve"> се</w:t>
      </w:r>
      <w:r w:rsidRPr="005C4EB3">
        <w:rPr>
          <w:rFonts w:ascii="Times New Roman" w:hAnsi="Times New Roman" w:cs="Times New Roman"/>
          <w:sz w:val="24"/>
          <w:szCs w:val="24"/>
          <w:lang w:val="mk-MK"/>
        </w:rPr>
        <w:t xml:space="preserve"> обезбеди целосна стратешка рамка за тоа како земјата планира да ги исполни своите цели </w:t>
      </w:r>
      <w:r>
        <w:rPr>
          <w:rFonts w:ascii="Times New Roman" w:hAnsi="Times New Roman" w:cs="Times New Roman"/>
          <w:sz w:val="24"/>
          <w:szCs w:val="24"/>
          <w:lang w:val="mk-MK"/>
        </w:rPr>
        <w:t xml:space="preserve">во врска со </w:t>
      </w:r>
      <w:r w:rsidR="00262D86">
        <w:rPr>
          <w:rFonts w:ascii="Times New Roman" w:hAnsi="Times New Roman" w:cs="Times New Roman"/>
          <w:sz w:val="24"/>
          <w:szCs w:val="24"/>
          <w:lang w:val="mk-MK"/>
        </w:rPr>
        <w:t>к</w:t>
      </w:r>
      <w:r>
        <w:rPr>
          <w:rFonts w:ascii="Times New Roman" w:hAnsi="Times New Roman" w:cs="Times New Roman"/>
          <w:sz w:val="24"/>
          <w:szCs w:val="24"/>
          <w:lang w:val="mk-MK"/>
        </w:rPr>
        <w:t>опенхашките</w:t>
      </w:r>
      <w:r w:rsidRPr="005C4EB3">
        <w:rPr>
          <w:rFonts w:ascii="Times New Roman" w:hAnsi="Times New Roman" w:cs="Times New Roman"/>
          <w:sz w:val="24"/>
          <w:szCs w:val="24"/>
          <w:lang w:val="mk-MK"/>
        </w:rPr>
        <w:t xml:space="preserve"> економски критериуми во претстојниот среднорочен период, овој документ треба да биде целосно во согласност со НС</w:t>
      </w:r>
      <w:r>
        <w:rPr>
          <w:rFonts w:ascii="Times New Roman" w:hAnsi="Times New Roman" w:cs="Times New Roman"/>
          <w:sz w:val="24"/>
          <w:szCs w:val="24"/>
          <w:lang w:val="mk-MK"/>
        </w:rPr>
        <w:t>Р</w:t>
      </w:r>
      <w:r w:rsidRPr="005C4EB3">
        <w:rPr>
          <w:rFonts w:ascii="Times New Roman" w:hAnsi="Times New Roman" w:cs="Times New Roman"/>
          <w:sz w:val="24"/>
          <w:szCs w:val="24"/>
          <w:lang w:val="mk-MK"/>
        </w:rPr>
        <w:t xml:space="preserve"> 2021-2041</w:t>
      </w:r>
      <w:r w:rsidR="00E44B0A" w:rsidRPr="00E44B0A">
        <w:rPr>
          <w:rFonts w:ascii="Times New Roman" w:hAnsi="Times New Roman" w:cs="Times New Roman"/>
          <w:sz w:val="24"/>
          <w:szCs w:val="24"/>
          <w:lang w:val="en-TT"/>
        </w:rPr>
        <w:t>.</w:t>
      </w:r>
      <w:r w:rsidR="00DD5CA4" w:rsidRPr="00E44B0A">
        <w:rPr>
          <w:rFonts w:ascii="Times New Roman" w:hAnsi="Times New Roman" w:cs="Times New Roman"/>
          <w:sz w:val="24"/>
          <w:szCs w:val="24"/>
          <w:lang w:val="en-TT"/>
        </w:rPr>
        <w:t xml:space="preserve"> </w:t>
      </w:r>
    </w:p>
    <w:p w14:paraId="3347159E" w14:textId="3CAC0034" w:rsidR="00DD5CA4" w:rsidRPr="00E44B0A" w:rsidRDefault="005C4EB3" w:rsidP="00DD5CA4">
      <w:pPr>
        <w:pStyle w:val="ListParagraph"/>
        <w:numPr>
          <w:ilvl w:val="0"/>
          <w:numId w:val="28"/>
        </w:numPr>
        <w:spacing w:line="240" w:lineRule="atLeast"/>
        <w:ind w:left="420"/>
        <w:jc w:val="both"/>
        <w:rPr>
          <w:sz w:val="24"/>
          <w:szCs w:val="24"/>
          <w:lang w:val="en-PH"/>
        </w:rPr>
      </w:pPr>
      <w:r w:rsidRPr="005C4EB3">
        <w:rPr>
          <w:rFonts w:ascii="Times New Roman" w:hAnsi="Times New Roman" w:cs="Times New Roman"/>
          <w:bCs/>
          <w:color w:val="0C000F"/>
          <w:sz w:val="24"/>
          <w:szCs w:val="24"/>
          <w:shd w:val="clear" w:color="auto" w:fill="FFFFFF"/>
          <w:lang w:val="mk-MK"/>
        </w:rPr>
        <w:t xml:space="preserve">Иако макрофинансиската стабилност, којашто се состои од стабилна макроекономска рамка и финансиски сектор со добри перформанси, е од клучно значење за исполнување на првиот дел од </w:t>
      </w:r>
      <w:r w:rsidR="00262D86">
        <w:rPr>
          <w:rFonts w:ascii="Times New Roman" w:hAnsi="Times New Roman" w:cs="Times New Roman"/>
          <w:bCs/>
          <w:color w:val="0C000F"/>
          <w:sz w:val="24"/>
          <w:szCs w:val="24"/>
          <w:shd w:val="clear" w:color="auto" w:fill="FFFFFF"/>
          <w:lang w:val="mk-MK"/>
        </w:rPr>
        <w:t>к</w:t>
      </w:r>
      <w:r w:rsidRPr="005C4EB3">
        <w:rPr>
          <w:rFonts w:ascii="Times New Roman" w:hAnsi="Times New Roman" w:cs="Times New Roman"/>
          <w:bCs/>
          <w:color w:val="0C000F"/>
          <w:sz w:val="24"/>
          <w:szCs w:val="24"/>
          <w:shd w:val="clear" w:color="auto" w:fill="FFFFFF"/>
          <w:lang w:val="mk-MK"/>
        </w:rPr>
        <w:t xml:space="preserve">опенхашките економски критериуми (функционална пазарна економија), структурните реформи во различни сегменти хоризонтално засновани на двојно зелена и дигитална трансформација се </w:t>
      </w:r>
      <w:r>
        <w:rPr>
          <w:rFonts w:ascii="Times New Roman" w:hAnsi="Times New Roman" w:cs="Times New Roman"/>
          <w:bCs/>
          <w:color w:val="0C000F"/>
          <w:sz w:val="24"/>
          <w:szCs w:val="24"/>
          <w:shd w:val="clear" w:color="auto" w:fill="FFFFFF"/>
          <w:lang w:val="mk-MK"/>
        </w:rPr>
        <w:t>клуч</w:t>
      </w:r>
      <w:r w:rsidRPr="005C4EB3">
        <w:rPr>
          <w:rFonts w:ascii="Times New Roman" w:hAnsi="Times New Roman" w:cs="Times New Roman"/>
          <w:bCs/>
          <w:color w:val="0C000F"/>
          <w:sz w:val="24"/>
          <w:szCs w:val="24"/>
          <w:shd w:val="clear" w:color="auto" w:fill="FFFFFF"/>
          <w:lang w:val="mk-MK"/>
        </w:rPr>
        <w:t>ни за постигнување на втората (капацитет да се издржи конкурентскиот притисок во рамки на единствениот пазар на ЕУ</w:t>
      </w:r>
      <w:r>
        <w:rPr>
          <w:rFonts w:ascii="Times New Roman" w:hAnsi="Times New Roman" w:cs="Times New Roman"/>
          <w:bCs/>
          <w:color w:val="0C000F"/>
          <w:sz w:val="24"/>
          <w:szCs w:val="24"/>
          <w:shd w:val="clear" w:color="auto" w:fill="FFFFFF"/>
          <w:lang w:val="mk-MK"/>
        </w:rPr>
        <w:t>)</w:t>
      </w:r>
      <w:r w:rsidR="00262D86">
        <w:rPr>
          <w:rFonts w:ascii="Times New Roman" w:hAnsi="Times New Roman" w:cs="Times New Roman"/>
          <w:bCs/>
          <w:color w:val="0C000F"/>
          <w:sz w:val="24"/>
          <w:szCs w:val="24"/>
          <w:shd w:val="clear" w:color="auto" w:fill="FFFFFF"/>
          <w:lang w:val="mk-MK"/>
        </w:rPr>
        <w:t>.</w:t>
      </w:r>
      <w:r w:rsidR="0098272C">
        <w:rPr>
          <w:rFonts w:ascii="Times New Roman" w:hAnsi="Times New Roman" w:cs="Times New Roman"/>
          <w:bCs/>
          <w:color w:val="0C000F"/>
          <w:sz w:val="24"/>
          <w:szCs w:val="24"/>
          <w:shd w:val="clear" w:color="auto" w:fill="FFFFFF"/>
          <w:lang w:val="mk-MK"/>
        </w:rPr>
        <w:t xml:space="preserve"> Властите може да ја земат суштината на </w:t>
      </w:r>
      <w:r w:rsidR="00262D86">
        <w:rPr>
          <w:rFonts w:ascii="Times New Roman" w:hAnsi="Times New Roman" w:cs="Times New Roman"/>
          <w:bCs/>
          <w:color w:val="0C000F"/>
          <w:sz w:val="24"/>
          <w:szCs w:val="24"/>
          <w:shd w:val="clear" w:color="auto" w:fill="FFFFFF"/>
          <w:lang w:val="mk-MK"/>
        </w:rPr>
        <w:t>к</w:t>
      </w:r>
      <w:r w:rsidR="0098272C">
        <w:rPr>
          <w:rFonts w:ascii="Times New Roman" w:hAnsi="Times New Roman" w:cs="Times New Roman"/>
          <w:bCs/>
          <w:color w:val="0C000F"/>
          <w:sz w:val="24"/>
          <w:szCs w:val="24"/>
          <w:shd w:val="clear" w:color="auto" w:fill="FFFFFF"/>
          <w:lang w:val="mk-MK"/>
        </w:rPr>
        <w:t>опенхашките економски критериуми заснована врз овие два столба како придонес за концептуализација на НСР 2021-2041</w:t>
      </w:r>
      <w:r w:rsidR="00DD5CA4" w:rsidRPr="00E44B0A">
        <w:rPr>
          <w:rFonts w:ascii="Times New Roman" w:hAnsi="Times New Roman" w:cs="Times New Roman"/>
          <w:bCs/>
          <w:color w:val="0C000F"/>
          <w:sz w:val="24"/>
          <w:szCs w:val="24"/>
          <w:shd w:val="clear" w:color="auto" w:fill="FFFFFF"/>
          <w:lang w:val="en-PH"/>
        </w:rPr>
        <w:t xml:space="preserve">.  </w:t>
      </w:r>
    </w:p>
    <w:p w14:paraId="49152338" w14:textId="1F51BF86" w:rsidR="00DD5CA4" w:rsidRPr="00E44B0A" w:rsidRDefault="0098272C" w:rsidP="00221AFD">
      <w:pPr>
        <w:pStyle w:val="ListParagraph"/>
        <w:numPr>
          <w:ilvl w:val="0"/>
          <w:numId w:val="28"/>
        </w:numPr>
        <w:spacing w:line="240" w:lineRule="auto"/>
        <w:ind w:left="426"/>
        <w:jc w:val="both"/>
        <w:rPr>
          <w:rFonts w:ascii="Times New Roman" w:hAnsi="Times New Roman" w:cs="Times New Roman"/>
          <w:sz w:val="24"/>
          <w:szCs w:val="24"/>
          <w:lang w:val="en-MY"/>
        </w:rPr>
      </w:pPr>
      <w:r>
        <w:rPr>
          <w:rFonts w:ascii="Times New Roman" w:hAnsi="Times New Roman" w:cs="Times New Roman"/>
          <w:sz w:val="24"/>
          <w:szCs w:val="24"/>
          <w:lang w:val="mk-MK"/>
        </w:rPr>
        <w:t>Бидејќи спрове</w:t>
      </w:r>
      <w:r w:rsidRPr="0098272C">
        <w:rPr>
          <w:rFonts w:ascii="Times New Roman" w:hAnsi="Times New Roman" w:cs="Times New Roman"/>
          <w:sz w:val="24"/>
          <w:szCs w:val="24"/>
          <w:lang w:val="mk-MK"/>
        </w:rPr>
        <w:t>дувањето на НС</w:t>
      </w:r>
      <w:r>
        <w:rPr>
          <w:rFonts w:ascii="Times New Roman" w:hAnsi="Times New Roman" w:cs="Times New Roman"/>
          <w:sz w:val="24"/>
          <w:szCs w:val="24"/>
          <w:lang w:val="mk-MK"/>
        </w:rPr>
        <w:t>Р</w:t>
      </w:r>
      <w:r w:rsidRPr="0098272C">
        <w:rPr>
          <w:rFonts w:ascii="Times New Roman" w:hAnsi="Times New Roman" w:cs="Times New Roman"/>
          <w:sz w:val="24"/>
          <w:szCs w:val="24"/>
          <w:lang w:val="mk-MK"/>
        </w:rPr>
        <w:t xml:space="preserve"> 2021-2041 ќе се совпадне со засилен пат за пристапување на</w:t>
      </w:r>
      <w:r>
        <w:rPr>
          <w:rFonts w:ascii="Times New Roman" w:hAnsi="Times New Roman" w:cs="Times New Roman"/>
          <w:sz w:val="24"/>
          <w:szCs w:val="24"/>
          <w:lang w:val="mk-MK"/>
        </w:rPr>
        <w:t xml:space="preserve"> Северна Македонија кон</w:t>
      </w:r>
      <w:r w:rsidRPr="0098272C">
        <w:rPr>
          <w:rFonts w:ascii="Times New Roman" w:hAnsi="Times New Roman" w:cs="Times New Roman"/>
          <w:sz w:val="24"/>
          <w:szCs w:val="24"/>
          <w:lang w:val="mk-MK"/>
        </w:rPr>
        <w:t xml:space="preserve"> ЕУ</w:t>
      </w:r>
      <w:r>
        <w:rPr>
          <w:rFonts w:ascii="Times New Roman" w:hAnsi="Times New Roman" w:cs="Times New Roman"/>
          <w:sz w:val="24"/>
          <w:szCs w:val="24"/>
          <w:lang w:val="mk-MK"/>
        </w:rPr>
        <w:t xml:space="preserve"> </w:t>
      </w:r>
      <w:r w:rsidRPr="0098272C">
        <w:rPr>
          <w:rFonts w:ascii="Times New Roman" w:hAnsi="Times New Roman" w:cs="Times New Roman"/>
          <w:sz w:val="24"/>
          <w:szCs w:val="24"/>
          <w:lang w:val="mk-MK"/>
        </w:rPr>
        <w:t xml:space="preserve">и имајќи предвид дека суштината и процесот на исполнување на </w:t>
      </w:r>
      <w:r w:rsidR="00262D86">
        <w:rPr>
          <w:rFonts w:ascii="Times New Roman" w:hAnsi="Times New Roman" w:cs="Times New Roman"/>
          <w:sz w:val="24"/>
          <w:szCs w:val="24"/>
          <w:lang w:val="mk-MK"/>
        </w:rPr>
        <w:t>к</w:t>
      </w:r>
      <w:r>
        <w:rPr>
          <w:rFonts w:ascii="Times New Roman" w:hAnsi="Times New Roman" w:cs="Times New Roman"/>
          <w:sz w:val="24"/>
          <w:szCs w:val="24"/>
          <w:lang w:val="mk-MK"/>
        </w:rPr>
        <w:t xml:space="preserve">опенхашките </w:t>
      </w:r>
      <w:r w:rsidRPr="0098272C">
        <w:rPr>
          <w:rFonts w:ascii="Times New Roman" w:hAnsi="Times New Roman" w:cs="Times New Roman"/>
          <w:sz w:val="24"/>
          <w:szCs w:val="24"/>
          <w:lang w:val="mk-MK"/>
        </w:rPr>
        <w:t>економски</w:t>
      </w:r>
      <w:r>
        <w:rPr>
          <w:rFonts w:ascii="Times New Roman" w:hAnsi="Times New Roman" w:cs="Times New Roman"/>
          <w:sz w:val="24"/>
          <w:szCs w:val="24"/>
          <w:lang w:val="mk-MK"/>
        </w:rPr>
        <w:t xml:space="preserve"> </w:t>
      </w:r>
      <w:r w:rsidRPr="0098272C">
        <w:rPr>
          <w:rFonts w:ascii="Times New Roman" w:hAnsi="Times New Roman" w:cs="Times New Roman"/>
          <w:sz w:val="24"/>
          <w:szCs w:val="24"/>
          <w:lang w:val="mk-MK"/>
        </w:rPr>
        <w:t>критериуми се идејни термини во согласност со ориентацијата на целите на одржливиот развој на Н</w:t>
      </w:r>
      <w:r>
        <w:rPr>
          <w:rFonts w:ascii="Times New Roman" w:hAnsi="Times New Roman" w:cs="Times New Roman"/>
          <w:sz w:val="24"/>
          <w:szCs w:val="24"/>
          <w:lang w:val="mk-MK"/>
        </w:rPr>
        <w:t xml:space="preserve">СР </w:t>
      </w:r>
      <w:r w:rsidRPr="0098272C">
        <w:rPr>
          <w:rFonts w:ascii="Times New Roman" w:hAnsi="Times New Roman" w:cs="Times New Roman"/>
          <w:sz w:val="24"/>
          <w:szCs w:val="24"/>
          <w:lang w:val="mk-MK"/>
        </w:rPr>
        <w:t>2021-204</w:t>
      </w:r>
      <w:r>
        <w:rPr>
          <w:rFonts w:ascii="Times New Roman" w:hAnsi="Times New Roman" w:cs="Times New Roman"/>
          <w:sz w:val="24"/>
          <w:szCs w:val="24"/>
          <w:lang w:val="mk-MK"/>
        </w:rPr>
        <w:t>1</w:t>
      </w:r>
      <w:r w:rsidRPr="0098272C">
        <w:rPr>
          <w:rFonts w:ascii="Times New Roman" w:hAnsi="Times New Roman" w:cs="Times New Roman"/>
          <w:sz w:val="24"/>
          <w:szCs w:val="24"/>
          <w:lang w:val="mk-MK"/>
        </w:rPr>
        <w:t>, на властите им се препорачува да воспостават соодветна институционална структура на високо политичко ниво што ќе управува со координацијата на спроведувањето на НС</w:t>
      </w:r>
      <w:r>
        <w:rPr>
          <w:rFonts w:ascii="Times New Roman" w:hAnsi="Times New Roman" w:cs="Times New Roman"/>
          <w:sz w:val="24"/>
          <w:szCs w:val="24"/>
          <w:lang w:val="mk-MK"/>
        </w:rPr>
        <w:t>Р</w:t>
      </w:r>
      <w:r w:rsidRPr="0098272C">
        <w:rPr>
          <w:rFonts w:ascii="Times New Roman" w:hAnsi="Times New Roman" w:cs="Times New Roman"/>
          <w:sz w:val="24"/>
          <w:szCs w:val="24"/>
          <w:lang w:val="mk-MK"/>
        </w:rPr>
        <w:t xml:space="preserve"> 2021-2041 и пр</w:t>
      </w:r>
      <w:r>
        <w:rPr>
          <w:rFonts w:ascii="Times New Roman" w:hAnsi="Times New Roman" w:cs="Times New Roman"/>
          <w:sz w:val="24"/>
          <w:szCs w:val="24"/>
          <w:lang w:val="mk-MK"/>
        </w:rPr>
        <w:t>истапните преговори со</w:t>
      </w:r>
      <w:r w:rsidRPr="0098272C">
        <w:rPr>
          <w:rFonts w:ascii="Times New Roman" w:hAnsi="Times New Roman" w:cs="Times New Roman"/>
          <w:sz w:val="24"/>
          <w:szCs w:val="24"/>
          <w:lang w:val="mk-MK"/>
        </w:rPr>
        <w:t xml:space="preserve"> ЕУ, особено за хоризонталните теми </w:t>
      </w:r>
      <w:r>
        <w:rPr>
          <w:rFonts w:ascii="Times New Roman" w:hAnsi="Times New Roman" w:cs="Times New Roman"/>
          <w:sz w:val="24"/>
          <w:szCs w:val="24"/>
          <w:lang w:val="mk-MK"/>
        </w:rPr>
        <w:t>од</w:t>
      </w:r>
      <w:r w:rsidRPr="0098272C">
        <w:rPr>
          <w:rFonts w:ascii="Times New Roman" w:hAnsi="Times New Roman" w:cs="Times New Roman"/>
          <w:sz w:val="24"/>
          <w:szCs w:val="24"/>
          <w:lang w:val="mk-MK"/>
        </w:rPr>
        <w:t xml:space="preserve"> „кластерот на основ</w:t>
      </w:r>
      <w:r>
        <w:rPr>
          <w:rFonts w:ascii="Times New Roman" w:hAnsi="Times New Roman" w:cs="Times New Roman"/>
          <w:sz w:val="24"/>
          <w:szCs w:val="24"/>
          <w:lang w:val="mk-MK"/>
        </w:rPr>
        <w:t>н</w:t>
      </w:r>
      <w:r w:rsidRPr="0098272C">
        <w:rPr>
          <w:rFonts w:ascii="Times New Roman" w:hAnsi="Times New Roman" w:cs="Times New Roman"/>
          <w:sz w:val="24"/>
          <w:szCs w:val="24"/>
          <w:lang w:val="mk-MK"/>
        </w:rPr>
        <w:t>ите</w:t>
      </w:r>
      <w:r>
        <w:rPr>
          <w:rFonts w:ascii="Times New Roman" w:hAnsi="Times New Roman" w:cs="Times New Roman"/>
          <w:sz w:val="24"/>
          <w:szCs w:val="24"/>
          <w:lang w:val="mk-MK"/>
        </w:rPr>
        <w:t xml:space="preserve"> вредности“</w:t>
      </w:r>
      <w:r w:rsidR="00A1069E" w:rsidRPr="00E44B0A">
        <w:rPr>
          <w:rFonts w:ascii="Times New Roman" w:hAnsi="Times New Roman" w:cs="Times New Roman"/>
          <w:sz w:val="24"/>
          <w:szCs w:val="24"/>
          <w:lang w:val="en-MY"/>
        </w:rPr>
        <w:t>.</w:t>
      </w:r>
    </w:p>
    <w:p w14:paraId="4AF4E67F" w14:textId="77777777" w:rsidR="0064323C" w:rsidRDefault="0064323C" w:rsidP="00186D18">
      <w:pPr>
        <w:autoSpaceDE w:val="0"/>
        <w:autoSpaceDN w:val="0"/>
        <w:adjustRightInd w:val="0"/>
        <w:spacing w:after="0" w:line="240" w:lineRule="auto"/>
        <w:jc w:val="both"/>
        <w:rPr>
          <w:rFonts w:ascii="Times New Roman" w:hAnsi="Times New Roman" w:cs="Times New Roman"/>
          <w:sz w:val="24"/>
          <w:szCs w:val="24"/>
          <w:lang w:val="en-PH"/>
        </w:rPr>
      </w:pPr>
    </w:p>
    <w:sectPr w:rsidR="0064323C" w:rsidSect="00660D12">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F9C79" w14:textId="77777777" w:rsidR="00811886" w:rsidRDefault="00811886" w:rsidP="0038728A">
      <w:pPr>
        <w:spacing w:after="0" w:line="240" w:lineRule="auto"/>
      </w:pPr>
      <w:r>
        <w:separator/>
      </w:r>
    </w:p>
  </w:endnote>
  <w:endnote w:type="continuationSeparator" w:id="0">
    <w:p w14:paraId="5468FD66" w14:textId="77777777" w:rsidR="00811886" w:rsidRDefault="00811886" w:rsidP="0038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topiaStd-Regular">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099534"/>
      <w:docPartObj>
        <w:docPartGallery w:val="Page Numbers (Bottom of Page)"/>
        <w:docPartUnique/>
      </w:docPartObj>
    </w:sdtPr>
    <w:sdtEndPr/>
    <w:sdtContent>
      <w:p w14:paraId="12479106" w14:textId="77777777" w:rsidR="00C75C28" w:rsidRDefault="00C75C28">
        <w:pPr>
          <w:pStyle w:val="Footer"/>
          <w:jc w:val="center"/>
        </w:pPr>
        <w:r>
          <w:fldChar w:fldCharType="begin"/>
        </w:r>
        <w:r>
          <w:instrText>PAGE   \* MERGEFORMAT</w:instrText>
        </w:r>
        <w:r>
          <w:fldChar w:fldCharType="separate"/>
        </w:r>
        <w:r w:rsidR="003760EB">
          <w:rPr>
            <w:noProof/>
          </w:rPr>
          <w:t>1</w:t>
        </w:r>
        <w:r>
          <w:fldChar w:fldCharType="end"/>
        </w:r>
      </w:p>
    </w:sdtContent>
  </w:sdt>
  <w:p w14:paraId="5E934AB3" w14:textId="77777777" w:rsidR="00C75C28" w:rsidRDefault="00C75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36F9" w14:textId="77777777" w:rsidR="00811886" w:rsidRDefault="00811886" w:rsidP="0038728A">
      <w:pPr>
        <w:spacing w:after="0" w:line="240" w:lineRule="auto"/>
      </w:pPr>
      <w:r>
        <w:separator/>
      </w:r>
    </w:p>
  </w:footnote>
  <w:footnote w:type="continuationSeparator" w:id="0">
    <w:p w14:paraId="090CB5CD" w14:textId="77777777" w:rsidR="00811886" w:rsidRDefault="00811886" w:rsidP="0038728A">
      <w:pPr>
        <w:spacing w:after="0" w:line="240" w:lineRule="auto"/>
      </w:pPr>
      <w:r>
        <w:continuationSeparator/>
      </w:r>
    </w:p>
  </w:footnote>
  <w:footnote w:id="1">
    <w:p w14:paraId="0CD1C7D6" w14:textId="70C3CBED" w:rsidR="00C75C28" w:rsidRPr="0085704A" w:rsidRDefault="00C75C28" w:rsidP="009D783F">
      <w:pPr>
        <w:pStyle w:val="FootnoteText"/>
        <w:jc w:val="both"/>
        <w:rPr>
          <w:rFonts w:ascii="Times New Roman" w:hAnsi="Times New Roman" w:cs="Times New Roman"/>
          <w:lang w:val="en-MY"/>
        </w:rPr>
      </w:pPr>
      <w:r w:rsidRPr="0085704A">
        <w:rPr>
          <w:rStyle w:val="FootnoteReference"/>
          <w:rFonts w:ascii="Times New Roman" w:hAnsi="Times New Roman" w:cs="Times New Roman"/>
          <w:lang w:val="en-MY"/>
        </w:rPr>
        <w:footnoteRef/>
      </w:r>
      <w:r w:rsidRPr="0085704A">
        <w:rPr>
          <w:rFonts w:ascii="Times New Roman" w:hAnsi="Times New Roman" w:cs="Times New Roman"/>
          <w:lang w:val="en-MY"/>
        </w:rPr>
        <w:t xml:space="preserve"> </w:t>
      </w:r>
      <w:r w:rsidR="000C07EC" w:rsidRPr="000C07EC">
        <w:rPr>
          <w:rFonts w:ascii="Times New Roman" w:hAnsi="Times New Roman" w:cs="Times New Roman"/>
          <w:i/>
          <w:iCs/>
          <w:lang w:val="en-US"/>
        </w:rPr>
        <w:t>The</w:t>
      </w:r>
      <w:r w:rsidR="000C07EC">
        <w:rPr>
          <w:rFonts w:ascii="Times New Roman" w:hAnsi="Times New Roman" w:cs="Times New Roman"/>
          <w:lang w:val="mk-MK"/>
        </w:rPr>
        <w:t xml:space="preserve"> </w:t>
      </w:r>
      <w:r w:rsidR="000C07EC">
        <w:rPr>
          <w:rFonts w:ascii="Times New Roman" w:hAnsi="Times New Roman" w:cs="Times New Roman"/>
          <w:i/>
          <w:lang w:val="en-US"/>
        </w:rPr>
        <w:t>European Green Deal</w:t>
      </w:r>
      <w:r w:rsidRPr="0085704A">
        <w:rPr>
          <w:rFonts w:ascii="Times New Roman" w:hAnsi="Times New Roman" w:cs="Times New Roman"/>
          <w:lang w:val="en-MY"/>
        </w:rPr>
        <w:t xml:space="preserve">. </w:t>
      </w:r>
      <w:r w:rsidR="000C07EC">
        <w:rPr>
          <w:rFonts w:ascii="Times New Roman" w:hAnsi="Times New Roman" w:cs="Times New Roman"/>
          <w:lang w:val="en-MY"/>
        </w:rPr>
        <w:t>European Commission</w:t>
      </w:r>
      <w:r w:rsidRPr="0085704A">
        <w:rPr>
          <w:rFonts w:ascii="Times New Roman" w:hAnsi="Times New Roman" w:cs="Times New Roman"/>
          <w:lang w:val="en-MY"/>
        </w:rPr>
        <w:t xml:space="preserve">, </w:t>
      </w:r>
      <w:r w:rsidR="000C07EC">
        <w:rPr>
          <w:rFonts w:ascii="Times New Roman" w:hAnsi="Times New Roman" w:cs="Times New Roman"/>
          <w:lang w:val="en-MY"/>
        </w:rPr>
        <w:t>December</w:t>
      </w:r>
      <w:r w:rsidRPr="0085704A">
        <w:rPr>
          <w:rFonts w:ascii="Times New Roman" w:hAnsi="Times New Roman" w:cs="Times New Roman"/>
          <w:lang w:val="en-MY"/>
        </w:rPr>
        <w:t xml:space="preserve"> 2019</w:t>
      </w:r>
      <w:r>
        <w:rPr>
          <w:rFonts w:ascii="Times New Roman" w:hAnsi="Times New Roman" w:cs="Times New Roman"/>
          <w:lang w:val="en-MY"/>
        </w:rPr>
        <w:t>.</w:t>
      </w:r>
    </w:p>
  </w:footnote>
  <w:footnote w:id="2">
    <w:p w14:paraId="66EC03C7" w14:textId="77777777" w:rsidR="00C75C28" w:rsidRPr="00A12A96" w:rsidRDefault="00C75C28" w:rsidP="009D783F">
      <w:pPr>
        <w:pStyle w:val="NoSpacing"/>
        <w:jc w:val="both"/>
        <w:rPr>
          <w:rFonts w:ascii="Times New Roman" w:hAnsi="Times New Roman" w:cs="Times New Roman"/>
        </w:rPr>
      </w:pPr>
      <w:r w:rsidRPr="0085704A">
        <w:rPr>
          <w:rStyle w:val="FootnoteReference"/>
          <w:rFonts w:ascii="Times New Roman" w:hAnsi="Times New Roman" w:cs="Times New Roman"/>
          <w:sz w:val="20"/>
          <w:szCs w:val="20"/>
          <w:lang w:val="en-MY"/>
        </w:rPr>
        <w:footnoteRef/>
      </w:r>
      <w:r w:rsidRPr="0085704A">
        <w:rPr>
          <w:rFonts w:ascii="Times New Roman" w:hAnsi="Times New Roman" w:cs="Times New Roman"/>
          <w:sz w:val="20"/>
          <w:szCs w:val="20"/>
          <w:lang w:val="en-MY"/>
        </w:rPr>
        <w:t xml:space="preserve"> Mrak, Mojmir and Rant</w:t>
      </w:r>
      <w:r>
        <w:rPr>
          <w:rFonts w:ascii="Times New Roman" w:hAnsi="Times New Roman" w:cs="Times New Roman"/>
          <w:sz w:val="20"/>
          <w:szCs w:val="20"/>
          <w:lang w:val="en-MY"/>
        </w:rPr>
        <w:t>, Vasja</w:t>
      </w:r>
      <w:r w:rsidRPr="0085704A">
        <w:rPr>
          <w:rFonts w:ascii="Times New Roman" w:hAnsi="Times New Roman" w:cs="Times New Roman"/>
          <w:sz w:val="20"/>
          <w:szCs w:val="20"/>
          <w:lang w:val="en-MY"/>
        </w:rPr>
        <w:t xml:space="preserve">. </w:t>
      </w:r>
      <w:r w:rsidRPr="000B16FA">
        <w:rPr>
          <w:rFonts w:ascii="Times New Roman" w:hAnsi="Times New Roman" w:cs="Times New Roman"/>
          <w:i/>
          <w:sz w:val="20"/>
          <w:szCs w:val="20"/>
          <w:lang w:val="en-MY"/>
        </w:rPr>
        <w:t>European Council's budget and recovery deal in view of ambitious European Green Deal objectives</w:t>
      </w:r>
      <w:r w:rsidRPr="0085704A">
        <w:rPr>
          <w:rFonts w:ascii="Times New Roman" w:hAnsi="Times New Roman" w:cs="Times New Roman"/>
          <w:sz w:val="20"/>
          <w:szCs w:val="20"/>
          <w:lang w:val="en-MY"/>
        </w:rPr>
        <w:t>? Bančni Vestnik, November 2020</w:t>
      </w:r>
      <w:r>
        <w:rPr>
          <w:rFonts w:ascii="Times New Roman" w:hAnsi="Times New Roman" w:cs="Times New Roman"/>
          <w:sz w:val="20"/>
          <w:szCs w:val="20"/>
          <w:lang w:val="en-MY"/>
        </w:rPr>
        <w:t>.</w:t>
      </w:r>
    </w:p>
  </w:footnote>
  <w:footnote w:id="3">
    <w:p w14:paraId="0759DB7D" w14:textId="2F674A2C" w:rsidR="00C75C28" w:rsidRPr="006A6768" w:rsidRDefault="00C75C28" w:rsidP="009D783F">
      <w:pPr>
        <w:pStyle w:val="FootnoteText"/>
        <w:jc w:val="both"/>
        <w:rPr>
          <w:rFonts w:ascii="Times New Roman" w:hAnsi="Times New Roman" w:cs="Times New Roman"/>
          <w:lang w:val="en-US"/>
        </w:rPr>
      </w:pPr>
      <w:r w:rsidRPr="006A6768">
        <w:rPr>
          <w:rStyle w:val="FootnoteReference"/>
          <w:rFonts w:ascii="Times New Roman" w:hAnsi="Times New Roman" w:cs="Times New Roman"/>
          <w:lang w:val="en-US"/>
        </w:rPr>
        <w:footnoteRef/>
      </w:r>
      <w:r w:rsidRPr="006A6768">
        <w:rPr>
          <w:rFonts w:ascii="Times New Roman" w:hAnsi="Times New Roman" w:cs="Times New Roman"/>
          <w:lang w:val="en-US"/>
        </w:rPr>
        <w:t xml:space="preserve"> </w:t>
      </w:r>
      <w:r w:rsidRPr="000B16FA">
        <w:rPr>
          <w:rFonts w:ascii="Times New Roman" w:hAnsi="Times New Roman" w:cs="Times New Roman"/>
          <w:i/>
          <w:lang w:val="en-US"/>
        </w:rPr>
        <w:t>Six policy priorities of the von der Leyen Commission: State of play in spring 2021</w:t>
      </w:r>
      <w:r w:rsidRPr="006A6768">
        <w:rPr>
          <w:rFonts w:ascii="Times New Roman" w:hAnsi="Times New Roman" w:cs="Times New Roman"/>
          <w:lang w:val="en-US"/>
        </w:rPr>
        <w:t xml:space="preserve">. </w:t>
      </w:r>
      <w:r w:rsidR="000C07EC">
        <w:rPr>
          <w:rFonts w:ascii="Times New Roman" w:hAnsi="Times New Roman" w:cs="Times New Roman"/>
          <w:lang w:val="en-US"/>
        </w:rPr>
        <w:t>European Parliament</w:t>
      </w:r>
      <w:r w:rsidRPr="006A6768">
        <w:rPr>
          <w:rFonts w:ascii="Times New Roman" w:hAnsi="Times New Roman" w:cs="Times New Roman"/>
          <w:lang w:val="en-US"/>
        </w:rPr>
        <w:t xml:space="preserve">, </w:t>
      </w:r>
      <w:r w:rsidR="000C07EC">
        <w:rPr>
          <w:rFonts w:ascii="Times New Roman" w:hAnsi="Times New Roman" w:cs="Times New Roman"/>
          <w:lang w:val="en-US"/>
        </w:rPr>
        <w:t xml:space="preserve">April </w:t>
      </w:r>
      <w:r w:rsidRPr="006A6768">
        <w:rPr>
          <w:rFonts w:ascii="Times New Roman" w:hAnsi="Times New Roman" w:cs="Times New Roman"/>
          <w:lang w:val="en-US"/>
        </w:rPr>
        <w:t xml:space="preserve">2021 </w:t>
      </w:r>
    </w:p>
  </w:footnote>
  <w:footnote w:id="4">
    <w:p w14:paraId="1D45F6FF" w14:textId="77777777" w:rsidR="00C75C28" w:rsidRDefault="00C75C28" w:rsidP="001F006B">
      <w:pPr>
        <w:pStyle w:val="Default"/>
        <w:jc w:val="both"/>
      </w:pPr>
      <w:r w:rsidRPr="00862ECA">
        <w:rPr>
          <w:rStyle w:val="FootnoteReference"/>
          <w:rFonts w:ascii="Times New Roman" w:hAnsi="Times New Roman" w:cs="Times New Roman"/>
          <w:lang w:val="en-TT"/>
        </w:rPr>
        <w:footnoteRef/>
      </w:r>
      <w:r w:rsidRPr="00862ECA">
        <w:rPr>
          <w:rFonts w:ascii="Times New Roman" w:hAnsi="Times New Roman" w:cs="Times New Roman"/>
          <w:lang w:val="en-TT"/>
        </w:rPr>
        <w:t xml:space="preserve"> </w:t>
      </w:r>
      <w:r w:rsidRPr="000B16FA">
        <w:rPr>
          <w:rFonts w:ascii="Times New Roman" w:hAnsi="Times New Roman" w:cs="Times New Roman"/>
          <w:i/>
          <w:sz w:val="20"/>
          <w:szCs w:val="20"/>
          <w:lang w:val="en-TT"/>
        </w:rPr>
        <w:t>European Green Deal Investment Plan: Main elements and possible impact of the coronavirus pandemic</w:t>
      </w:r>
      <w:r w:rsidRPr="00862ECA">
        <w:rPr>
          <w:rFonts w:ascii="Times New Roman" w:hAnsi="Times New Roman" w:cs="Times New Roman"/>
          <w:sz w:val="20"/>
          <w:szCs w:val="20"/>
          <w:lang w:val="en-TT"/>
        </w:rPr>
        <w:t xml:space="preserve">. European Parliament, April 2020. </w:t>
      </w:r>
    </w:p>
  </w:footnote>
  <w:footnote w:id="5">
    <w:p w14:paraId="20214B09" w14:textId="77777777" w:rsidR="00C75C28" w:rsidRPr="00C57271" w:rsidRDefault="00C75C28">
      <w:pPr>
        <w:pStyle w:val="FootnoteText"/>
        <w:rPr>
          <w:rFonts w:ascii="Times New Roman" w:hAnsi="Times New Roman" w:cs="Times New Roman"/>
        </w:rPr>
      </w:pPr>
      <w:r w:rsidRPr="00C57271">
        <w:rPr>
          <w:rStyle w:val="FootnoteReference"/>
          <w:rFonts w:ascii="Times New Roman" w:hAnsi="Times New Roman" w:cs="Times New Roman"/>
        </w:rPr>
        <w:footnoteRef/>
      </w:r>
      <w:r w:rsidRPr="00C57271">
        <w:rPr>
          <w:rFonts w:ascii="Times New Roman" w:hAnsi="Times New Roman" w:cs="Times New Roman"/>
        </w:rPr>
        <w:t xml:space="preserve"> </w:t>
      </w:r>
      <w:hyperlink r:id="rId1" w:history="1">
        <w:r w:rsidRPr="00C57271">
          <w:rPr>
            <w:rStyle w:val="Hyperlink"/>
            <w:rFonts w:ascii="Times New Roman" w:hAnsi="Times New Roman" w:cs="Times New Roman"/>
          </w:rPr>
          <w:t>https://ec.europa.eu/commission/presscorner/detail/en/qanda_20_1819</w:t>
        </w:r>
      </w:hyperlink>
      <w:r>
        <w:rPr>
          <w:rStyle w:val="Hyperlink"/>
          <w:rFonts w:ascii="Times New Roman" w:hAnsi="Times New Roman" w:cs="Times New Roman"/>
        </w:rPr>
        <w:t>.</w:t>
      </w:r>
    </w:p>
  </w:footnote>
  <w:footnote w:id="6">
    <w:p w14:paraId="38486D2A" w14:textId="77777777" w:rsidR="00C75C28" w:rsidRPr="00C57271" w:rsidRDefault="00C75C28" w:rsidP="00C57271">
      <w:pPr>
        <w:pStyle w:val="Default"/>
        <w:rPr>
          <w:rFonts w:ascii="Times New Roman" w:hAnsi="Times New Roman" w:cs="Times New Roman"/>
          <w:sz w:val="20"/>
          <w:szCs w:val="20"/>
          <w:lang w:val="en-TT"/>
        </w:rPr>
      </w:pPr>
      <w:r w:rsidRPr="00C57271">
        <w:rPr>
          <w:rStyle w:val="FootnoteReference"/>
          <w:rFonts w:ascii="Times New Roman" w:hAnsi="Times New Roman" w:cs="Times New Roman"/>
          <w:sz w:val="20"/>
          <w:szCs w:val="20"/>
          <w:lang w:val="en-TT"/>
        </w:rPr>
        <w:footnoteRef/>
      </w:r>
      <w:r w:rsidRPr="00C57271">
        <w:rPr>
          <w:rFonts w:ascii="Times New Roman" w:hAnsi="Times New Roman" w:cs="Times New Roman"/>
          <w:sz w:val="20"/>
          <w:szCs w:val="20"/>
          <w:lang w:val="en-TT"/>
        </w:rPr>
        <w:t xml:space="preserve">  </w:t>
      </w:r>
      <w:r w:rsidRPr="000B16FA">
        <w:rPr>
          <w:rFonts w:ascii="Times New Roman" w:hAnsi="Times New Roman" w:cs="Times New Roman"/>
          <w:i/>
          <w:sz w:val="20"/>
          <w:szCs w:val="20"/>
          <w:lang w:val="en-TT"/>
        </w:rPr>
        <w:t>An Economic and Investment Plan for the Western Balkans</w:t>
      </w:r>
      <w:r>
        <w:rPr>
          <w:rFonts w:ascii="Times New Roman" w:hAnsi="Times New Roman" w:cs="Times New Roman"/>
          <w:sz w:val="20"/>
          <w:szCs w:val="20"/>
          <w:lang w:val="en-TT"/>
        </w:rPr>
        <w:t>. European Commission, October 2020.</w:t>
      </w:r>
    </w:p>
  </w:footnote>
  <w:footnote w:id="7">
    <w:p w14:paraId="4D90B661" w14:textId="373F0245" w:rsidR="00C75C28" w:rsidRPr="005133FB" w:rsidRDefault="00C75C28" w:rsidP="005133FB">
      <w:pPr>
        <w:pStyle w:val="FootnoteText"/>
        <w:jc w:val="both"/>
        <w:rPr>
          <w:rFonts w:ascii="Times New Roman" w:hAnsi="Times New Roman" w:cs="Times New Roman"/>
          <w:lang w:val="en-MY"/>
        </w:rPr>
      </w:pPr>
      <w:r w:rsidRPr="005133FB">
        <w:rPr>
          <w:rStyle w:val="FootnoteReference"/>
          <w:rFonts w:ascii="Times New Roman" w:hAnsi="Times New Roman" w:cs="Times New Roman"/>
          <w:i/>
          <w:lang w:val="en-MY"/>
        </w:rPr>
        <w:footnoteRef/>
      </w:r>
      <w:r w:rsidRPr="005133FB">
        <w:rPr>
          <w:rFonts w:ascii="Times New Roman" w:hAnsi="Times New Roman" w:cs="Times New Roman"/>
          <w:i/>
          <w:lang w:val="en-MY"/>
        </w:rPr>
        <w:t xml:space="preserve"> </w:t>
      </w:r>
      <w:r w:rsidR="004C31B6" w:rsidRPr="005133FB">
        <w:rPr>
          <w:rFonts w:ascii="Times New Roman" w:hAnsi="Times New Roman" w:cs="Times New Roman"/>
          <w:i/>
          <w:lang w:val="en-MY"/>
        </w:rPr>
        <w:t>Guidance for the Economic Reform Programmes 2022-2024 for the Western Balkans and Turkey</w:t>
      </w:r>
      <w:r w:rsidR="004C31B6" w:rsidRPr="005133FB">
        <w:rPr>
          <w:rFonts w:ascii="Times New Roman" w:hAnsi="Times New Roman" w:cs="Times New Roman"/>
          <w:lang w:val="en-MY"/>
        </w:rPr>
        <w:t>. European Commission, June 2021</w:t>
      </w:r>
      <w:r w:rsidRPr="005133FB">
        <w:rPr>
          <w:rFonts w:ascii="Times New Roman" w:hAnsi="Times New Roman" w:cs="Times New Roman"/>
          <w:lang w:val="en-MY"/>
        </w:rPr>
        <w:t>.</w:t>
      </w:r>
    </w:p>
  </w:footnote>
  <w:footnote w:id="8">
    <w:p w14:paraId="43B18413" w14:textId="2374A850" w:rsidR="00C75C28" w:rsidRPr="004C31B6" w:rsidRDefault="00C75C28" w:rsidP="005133FB">
      <w:pPr>
        <w:pStyle w:val="Default"/>
        <w:jc w:val="both"/>
        <w:rPr>
          <w:rFonts w:ascii="Times New Roman" w:hAnsi="Times New Roman" w:cs="Times New Roman"/>
          <w:i/>
          <w:sz w:val="20"/>
          <w:szCs w:val="20"/>
          <w:lang w:val="mk-MK"/>
        </w:rPr>
      </w:pPr>
      <w:r w:rsidRPr="005133FB">
        <w:rPr>
          <w:rStyle w:val="FootnoteReference"/>
          <w:rFonts w:ascii="Times New Roman" w:hAnsi="Times New Roman" w:cs="Times New Roman"/>
          <w:sz w:val="20"/>
          <w:szCs w:val="20"/>
          <w:lang w:val="en-MY"/>
        </w:rPr>
        <w:footnoteRef/>
      </w:r>
      <w:r w:rsidRPr="005133FB">
        <w:rPr>
          <w:rFonts w:ascii="Times New Roman" w:hAnsi="Times New Roman" w:cs="Times New Roman"/>
          <w:sz w:val="20"/>
          <w:szCs w:val="20"/>
          <w:lang w:val="en-MY"/>
        </w:rPr>
        <w:t xml:space="preserve"> </w:t>
      </w:r>
      <w:r w:rsidR="00AC3554" w:rsidRPr="004C31B6">
        <w:rPr>
          <w:rFonts w:ascii="Times New Roman" w:hAnsi="Times New Roman" w:cs="Times New Roman"/>
          <w:sz w:val="20"/>
          <w:szCs w:val="20"/>
          <w:lang w:val="mk-MK"/>
        </w:rPr>
        <w:t>Во Упатството се вели дека</w:t>
      </w:r>
      <w:r w:rsidRPr="004C31B6">
        <w:rPr>
          <w:rFonts w:ascii="Times New Roman" w:hAnsi="Times New Roman" w:cs="Times New Roman"/>
          <w:sz w:val="20"/>
          <w:szCs w:val="20"/>
          <w:lang w:val="mk-MK"/>
        </w:rPr>
        <w:t xml:space="preserve"> </w:t>
      </w:r>
      <w:r w:rsidR="00AC3554" w:rsidRPr="004C31B6">
        <w:rPr>
          <w:rFonts w:ascii="Times New Roman" w:hAnsi="Times New Roman" w:cs="Times New Roman"/>
          <w:sz w:val="20"/>
          <w:szCs w:val="20"/>
          <w:lang w:val="mk-MK"/>
        </w:rPr>
        <w:t>„</w:t>
      </w:r>
      <w:r w:rsidR="00AC3554" w:rsidRPr="004C31B6">
        <w:rPr>
          <w:rFonts w:ascii="Times New Roman" w:hAnsi="Times New Roman" w:cs="Times New Roman"/>
          <w:i/>
          <w:sz w:val="20"/>
          <w:szCs w:val="20"/>
          <w:lang w:val="mk-MK"/>
        </w:rPr>
        <w:t>фокусот на реформските мерки може да биде на</w:t>
      </w:r>
      <w:r w:rsidRPr="004C31B6">
        <w:rPr>
          <w:rFonts w:ascii="Times New Roman" w:hAnsi="Times New Roman" w:cs="Times New Roman"/>
          <w:i/>
          <w:sz w:val="20"/>
          <w:szCs w:val="20"/>
          <w:lang w:val="mk-MK"/>
        </w:rPr>
        <w:t xml:space="preserve">: (i) </w:t>
      </w:r>
      <w:r w:rsidR="00AC3554" w:rsidRPr="004C31B6">
        <w:rPr>
          <w:rFonts w:ascii="Times New Roman" w:hAnsi="Times New Roman" w:cs="Times New Roman"/>
          <w:i/>
          <w:sz w:val="20"/>
          <w:szCs w:val="20"/>
          <w:lang w:val="mk-MK"/>
        </w:rPr>
        <w:t>декарбонизација и приспособување на климатските промени</w:t>
      </w:r>
      <w:r w:rsidRPr="004C31B6">
        <w:rPr>
          <w:rFonts w:ascii="Times New Roman" w:hAnsi="Times New Roman" w:cs="Times New Roman"/>
          <w:i/>
          <w:sz w:val="20"/>
          <w:szCs w:val="20"/>
          <w:lang w:val="mk-MK"/>
        </w:rPr>
        <w:t xml:space="preserve">, (ii) </w:t>
      </w:r>
      <w:r w:rsidR="00AC3554" w:rsidRPr="004C31B6">
        <w:rPr>
          <w:rFonts w:ascii="Times New Roman" w:hAnsi="Times New Roman" w:cs="Times New Roman"/>
          <w:i/>
          <w:sz w:val="20"/>
          <w:szCs w:val="20"/>
          <w:lang w:val="mk-MK"/>
        </w:rPr>
        <w:t>подобрување на циркуларноста на економијата</w:t>
      </w:r>
      <w:r w:rsidRPr="004C31B6">
        <w:rPr>
          <w:rFonts w:ascii="Times New Roman" w:hAnsi="Times New Roman" w:cs="Times New Roman"/>
          <w:i/>
          <w:sz w:val="20"/>
          <w:szCs w:val="20"/>
          <w:lang w:val="mk-MK"/>
        </w:rPr>
        <w:t xml:space="preserve">, (iii) </w:t>
      </w:r>
      <w:r w:rsidR="00AC3554" w:rsidRPr="004C31B6">
        <w:rPr>
          <w:rFonts w:ascii="Times New Roman" w:hAnsi="Times New Roman" w:cs="Times New Roman"/>
          <w:i/>
          <w:sz w:val="20"/>
          <w:szCs w:val="20"/>
          <w:lang w:val="mk-MK"/>
        </w:rPr>
        <w:t>намалување на загадувањето во животната средина и зачувување на биодиверзитетот и</w:t>
      </w:r>
      <w:r w:rsidRPr="004C31B6">
        <w:rPr>
          <w:rFonts w:ascii="Times New Roman" w:hAnsi="Times New Roman" w:cs="Times New Roman"/>
          <w:i/>
          <w:sz w:val="20"/>
          <w:szCs w:val="20"/>
          <w:lang w:val="mk-MK"/>
        </w:rPr>
        <w:t xml:space="preserve"> (iv) </w:t>
      </w:r>
      <w:r w:rsidR="00AC3554" w:rsidRPr="004C31B6">
        <w:rPr>
          <w:rFonts w:ascii="Times New Roman" w:hAnsi="Times New Roman" w:cs="Times New Roman"/>
          <w:i/>
          <w:sz w:val="20"/>
          <w:szCs w:val="20"/>
          <w:lang w:val="mk-MK"/>
        </w:rPr>
        <w:t>воспоставување одржливи системи за финансирање за поддршка на инвестициите во овие области. Постепено може да се развиваат специфични реформи</w:t>
      </w:r>
      <w:r w:rsidRPr="004C31B6">
        <w:rPr>
          <w:rFonts w:ascii="Times New Roman" w:hAnsi="Times New Roman" w:cs="Times New Roman"/>
          <w:i/>
          <w:sz w:val="20"/>
          <w:szCs w:val="20"/>
          <w:lang w:val="mk-MK"/>
        </w:rPr>
        <w:t xml:space="preserve">: </w:t>
      </w:r>
    </w:p>
    <w:p w14:paraId="0C24A8C5" w14:textId="4DCDB1EB" w:rsidR="00C75C28" w:rsidRPr="00B324FB" w:rsidRDefault="00AC3554" w:rsidP="006C6039">
      <w:pPr>
        <w:pStyle w:val="Default"/>
        <w:numPr>
          <w:ilvl w:val="0"/>
          <w:numId w:val="22"/>
        </w:numPr>
        <w:ind w:left="426"/>
        <w:jc w:val="both"/>
        <w:rPr>
          <w:rFonts w:ascii="Times New Roman" w:hAnsi="Times New Roman" w:cs="Times New Roman"/>
          <w:i/>
          <w:sz w:val="20"/>
          <w:szCs w:val="20"/>
          <w:lang w:val="en-US"/>
        </w:rPr>
      </w:pPr>
      <w:r w:rsidRPr="004C31B6">
        <w:rPr>
          <w:rFonts w:ascii="Times New Roman" w:hAnsi="Times New Roman" w:cs="Times New Roman"/>
          <w:i/>
          <w:sz w:val="20"/>
          <w:szCs w:val="20"/>
          <w:lang w:val="mk-MK"/>
        </w:rPr>
        <w:t>за намалување на целокупниот јаглероден отпечаток на економијата</w:t>
      </w:r>
      <w:r w:rsidRPr="00AC3554">
        <w:rPr>
          <w:rFonts w:ascii="Times New Roman" w:hAnsi="Times New Roman" w:cs="Times New Roman"/>
          <w:i/>
          <w:sz w:val="20"/>
          <w:szCs w:val="20"/>
          <w:lang w:val="mk-MK"/>
        </w:rPr>
        <w:t>, особено преку поттикнување производство и употреба на обновливи извори на енергија, зголемување на енергетската ефикасност, развој на одржлива енергетска инфраструктура, воспоставување механизми за</w:t>
      </w:r>
      <w:r>
        <w:rPr>
          <w:rFonts w:ascii="Times New Roman" w:hAnsi="Times New Roman" w:cs="Times New Roman"/>
          <w:i/>
          <w:sz w:val="20"/>
          <w:szCs w:val="20"/>
          <w:lang w:val="mk-MK"/>
        </w:rPr>
        <w:t xml:space="preserve"> одредување</w:t>
      </w:r>
      <w:r w:rsidRPr="00AC3554">
        <w:rPr>
          <w:rFonts w:ascii="Times New Roman" w:hAnsi="Times New Roman" w:cs="Times New Roman"/>
          <w:i/>
          <w:sz w:val="20"/>
          <w:szCs w:val="20"/>
          <w:lang w:val="mk-MK"/>
        </w:rPr>
        <w:t xml:space="preserve"> цени на јаглерод, како и поодржливи транспортни мрежи и мерки насочени кон намалување на влијанието</w:t>
      </w:r>
      <w:r>
        <w:rPr>
          <w:rFonts w:ascii="Times New Roman" w:hAnsi="Times New Roman" w:cs="Times New Roman"/>
          <w:i/>
          <w:sz w:val="20"/>
          <w:szCs w:val="20"/>
          <w:lang w:val="mk-MK"/>
        </w:rPr>
        <w:t xml:space="preserve"> на транспортниот сектор</w:t>
      </w:r>
      <w:r w:rsidRPr="00AC3554">
        <w:rPr>
          <w:rFonts w:ascii="Times New Roman" w:hAnsi="Times New Roman" w:cs="Times New Roman"/>
          <w:i/>
          <w:sz w:val="20"/>
          <w:szCs w:val="20"/>
          <w:lang w:val="mk-MK"/>
        </w:rPr>
        <w:t xml:space="preserve"> врз животната средина и здравјето. </w:t>
      </w:r>
      <w:r>
        <w:rPr>
          <w:rFonts w:ascii="Times New Roman" w:hAnsi="Times New Roman" w:cs="Times New Roman"/>
          <w:i/>
          <w:sz w:val="20"/>
          <w:szCs w:val="20"/>
          <w:lang w:val="mk-MK"/>
        </w:rPr>
        <w:t>Исто така, тука може да се вклучат и р</w:t>
      </w:r>
      <w:r w:rsidRPr="00AC3554">
        <w:rPr>
          <w:rFonts w:ascii="Times New Roman" w:hAnsi="Times New Roman" w:cs="Times New Roman"/>
          <w:i/>
          <w:sz w:val="20"/>
          <w:szCs w:val="20"/>
          <w:lang w:val="mk-MK"/>
        </w:rPr>
        <w:t>еформите што промовираат декарбонизација на енергетски интензивните индустрии или на други сектори во економијата, како и реформите со цел при</w:t>
      </w:r>
      <w:r>
        <w:rPr>
          <w:rFonts w:ascii="Times New Roman" w:hAnsi="Times New Roman" w:cs="Times New Roman"/>
          <w:i/>
          <w:sz w:val="20"/>
          <w:szCs w:val="20"/>
          <w:lang w:val="mk-MK"/>
        </w:rPr>
        <w:t>способу</w:t>
      </w:r>
      <w:r w:rsidRPr="00AC3554">
        <w:rPr>
          <w:rFonts w:ascii="Times New Roman" w:hAnsi="Times New Roman" w:cs="Times New Roman"/>
          <w:i/>
          <w:sz w:val="20"/>
          <w:szCs w:val="20"/>
          <w:lang w:val="mk-MK"/>
        </w:rPr>
        <w:t>вање на климатските промени</w:t>
      </w:r>
      <w:r w:rsidR="00C75C28" w:rsidRPr="00B324FB">
        <w:rPr>
          <w:rFonts w:ascii="Times New Roman" w:hAnsi="Times New Roman" w:cs="Times New Roman"/>
          <w:i/>
          <w:sz w:val="20"/>
          <w:szCs w:val="20"/>
          <w:lang w:val="en-US"/>
        </w:rPr>
        <w:t xml:space="preserve">. </w:t>
      </w:r>
    </w:p>
    <w:p w14:paraId="756B3533" w14:textId="10723A1B" w:rsidR="00C75C28" w:rsidRPr="00B324FB" w:rsidRDefault="00AC3554" w:rsidP="006C6039">
      <w:pPr>
        <w:pStyle w:val="Default"/>
        <w:numPr>
          <w:ilvl w:val="0"/>
          <w:numId w:val="22"/>
        </w:numPr>
        <w:ind w:left="426"/>
        <w:jc w:val="both"/>
        <w:rPr>
          <w:rFonts w:ascii="Times New Roman" w:hAnsi="Times New Roman" w:cs="Times New Roman"/>
          <w:i/>
          <w:sz w:val="20"/>
          <w:szCs w:val="20"/>
          <w:lang w:val="en-US"/>
        </w:rPr>
      </w:pPr>
      <w:r>
        <w:rPr>
          <w:rFonts w:ascii="Times New Roman" w:hAnsi="Times New Roman" w:cs="Times New Roman"/>
          <w:i/>
          <w:sz w:val="20"/>
          <w:szCs w:val="20"/>
          <w:lang w:val="mk-MK"/>
        </w:rPr>
        <w:t xml:space="preserve">за </w:t>
      </w:r>
      <w:r w:rsidRPr="00AC3554">
        <w:rPr>
          <w:rFonts w:ascii="Times New Roman" w:hAnsi="Times New Roman" w:cs="Times New Roman"/>
          <w:i/>
          <w:sz w:val="20"/>
          <w:szCs w:val="20"/>
          <w:lang w:val="mk-MK"/>
        </w:rPr>
        <w:t xml:space="preserve">промовирање циркуларна економија преку обезбедување одржливо снабдување со суровини и зголемување на продуктивноста на ресурсите; </w:t>
      </w:r>
      <w:r>
        <w:rPr>
          <w:rFonts w:ascii="Times New Roman" w:hAnsi="Times New Roman" w:cs="Times New Roman"/>
          <w:i/>
          <w:sz w:val="20"/>
          <w:szCs w:val="20"/>
          <w:lang w:val="mk-MK"/>
        </w:rPr>
        <w:t xml:space="preserve">за </w:t>
      </w:r>
      <w:r w:rsidRPr="00AC3554">
        <w:rPr>
          <w:rFonts w:ascii="Times New Roman" w:hAnsi="Times New Roman" w:cs="Times New Roman"/>
          <w:i/>
          <w:sz w:val="20"/>
          <w:szCs w:val="20"/>
          <w:lang w:val="mk-MK"/>
        </w:rPr>
        <w:t>воспостав</w:t>
      </w:r>
      <w:r>
        <w:rPr>
          <w:rFonts w:ascii="Times New Roman" w:hAnsi="Times New Roman" w:cs="Times New Roman"/>
          <w:i/>
          <w:sz w:val="20"/>
          <w:szCs w:val="20"/>
          <w:lang w:val="mk-MK"/>
        </w:rPr>
        <w:t>увањ</w:t>
      </w:r>
      <w:r w:rsidRPr="00AC3554">
        <w:rPr>
          <w:rFonts w:ascii="Times New Roman" w:hAnsi="Times New Roman" w:cs="Times New Roman"/>
          <w:i/>
          <w:sz w:val="20"/>
          <w:szCs w:val="20"/>
          <w:lang w:val="mk-MK"/>
        </w:rPr>
        <w:t xml:space="preserve">е иновативни и поефикасни начини на производство и консумирање, </w:t>
      </w:r>
      <w:r>
        <w:rPr>
          <w:rFonts w:ascii="Times New Roman" w:hAnsi="Times New Roman" w:cs="Times New Roman"/>
          <w:i/>
          <w:sz w:val="20"/>
          <w:szCs w:val="20"/>
          <w:lang w:val="mk-MK"/>
        </w:rPr>
        <w:t xml:space="preserve">за </w:t>
      </w:r>
      <w:r w:rsidRPr="00AC3554">
        <w:rPr>
          <w:rFonts w:ascii="Times New Roman" w:hAnsi="Times New Roman" w:cs="Times New Roman"/>
          <w:i/>
          <w:sz w:val="20"/>
          <w:szCs w:val="20"/>
          <w:lang w:val="mk-MK"/>
        </w:rPr>
        <w:t>вовед</w:t>
      </w:r>
      <w:r>
        <w:rPr>
          <w:rFonts w:ascii="Times New Roman" w:hAnsi="Times New Roman" w:cs="Times New Roman"/>
          <w:i/>
          <w:sz w:val="20"/>
          <w:szCs w:val="20"/>
          <w:lang w:val="mk-MK"/>
        </w:rPr>
        <w:t>увањ</w:t>
      </w:r>
      <w:r w:rsidRPr="00AC3554">
        <w:rPr>
          <w:rFonts w:ascii="Times New Roman" w:hAnsi="Times New Roman" w:cs="Times New Roman"/>
          <w:i/>
          <w:sz w:val="20"/>
          <w:szCs w:val="20"/>
          <w:lang w:val="mk-MK"/>
        </w:rPr>
        <w:t xml:space="preserve">е </w:t>
      </w:r>
      <w:r>
        <w:rPr>
          <w:rFonts w:ascii="Times New Roman" w:hAnsi="Times New Roman" w:cs="Times New Roman"/>
          <w:i/>
          <w:sz w:val="20"/>
          <w:szCs w:val="20"/>
          <w:lang w:val="mk-MK"/>
        </w:rPr>
        <w:t xml:space="preserve">циркуларност </w:t>
      </w:r>
      <w:r w:rsidRPr="00AC3554">
        <w:rPr>
          <w:rFonts w:ascii="Times New Roman" w:hAnsi="Times New Roman" w:cs="Times New Roman"/>
          <w:i/>
          <w:sz w:val="20"/>
          <w:szCs w:val="20"/>
          <w:lang w:val="mk-MK"/>
        </w:rPr>
        <w:t xml:space="preserve">во </w:t>
      </w:r>
      <w:r>
        <w:rPr>
          <w:rFonts w:ascii="Times New Roman" w:hAnsi="Times New Roman" w:cs="Times New Roman"/>
          <w:i/>
          <w:sz w:val="20"/>
          <w:szCs w:val="20"/>
          <w:lang w:val="mk-MK"/>
        </w:rPr>
        <w:t>бизнис</w:t>
      </w:r>
      <w:r w:rsidRPr="00AC3554">
        <w:rPr>
          <w:rFonts w:ascii="Times New Roman" w:hAnsi="Times New Roman" w:cs="Times New Roman"/>
          <w:i/>
          <w:sz w:val="20"/>
          <w:szCs w:val="20"/>
          <w:lang w:val="mk-MK"/>
        </w:rPr>
        <w:t xml:space="preserve"> модели и подобрување на управувањето со отпад</w:t>
      </w:r>
      <w:r w:rsidR="00C75C28" w:rsidRPr="00B324FB">
        <w:rPr>
          <w:rFonts w:ascii="Times New Roman" w:hAnsi="Times New Roman" w:cs="Times New Roman"/>
          <w:i/>
          <w:sz w:val="20"/>
          <w:szCs w:val="20"/>
          <w:lang w:val="en-US"/>
        </w:rPr>
        <w:t xml:space="preserve">. </w:t>
      </w:r>
    </w:p>
    <w:p w14:paraId="2CE4E91A" w14:textId="1FF60704" w:rsidR="00C75C28" w:rsidRPr="00B324FB" w:rsidRDefault="00616D7A" w:rsidP="006C6039">
      <w:pPr>
        <w:pStyle w:val="Default"/>
        <w:numPr>
          <w:ilvl w:val="0"/>
          <w:numId w:val="22"/>
        </w:numPr>
        <w:ind w:left="426"/>
        <w:jc w:val="both"/>
        <w:rPr>
          <w:rFonts w:ascii="Times New Roman" w:hAnsi="Times New Roman" w:cs="Times New Roman"/>
          <w:i/>
          <w:sz w:val="20"/>
          <w:szCs w:val="20"/>
          <w:lang w:val="en-US"/>
        </w:rPr>
      </w:pPr>
      <w:r>
        <w:rPr>
          <w:rFonts w:ascii="Times New Roman" w:hAnsi="Times New Roman" w:cs="Times New Roman"/>
          <w:i/>
          <w:sz w:val="20"/>
          <w:szCs w:val="20"/>
          <w:lang w:val="mk-MK"/>
        </w:rPr>
        <w:t xml:space="preserve">за </w:t>
      </w:r>
      <w:r w:rsidR="00AC3554" w:rsidRPr="00AC3554">
        <w:rPr>
          <w:rFonts w:ascii="Times New Roman" w:hAnsi="Times New Roman" w:cs="Times New Roman"/>
          <w:i/>
          <w:sz w:val="20"/>
          <w:szCs w:val="20"/>
          <w:lang w:val="mk-MK"/>
        </w:rPr>
        <w:t>следење и подобрување на квалитетот на воздухот и водата, како и санитарните услови; борба против деградација на земјиштето, подобрување на одржливото производство на храна и управување со шумите; и зачувување на природните ресурси и биодиверзитетот</w:t>
      </w:r>
      <w:r w:rsidR="00C75C28" w:rsidRPr="00B324FB">
        <w:rPr>
          <w:rFonts w:ascii="Times New Roman" w:hAnsi="Times New Roman" w:cs="Times New Roman"/>
          <w:i/>
          <w:sz w:val="20"/>
          <w:szCs w:val="20"/>
          <w:lang w:val="en-US"/>
        </w:rPr>
        <w:t xml:space="preserve">. </w:t>
      </w:r>
    </w:p>
    <w:p w14:paraId="64CF62C9" w14:textId="53AEE8C2" w:rsidR="00C75C28" w:rsidRPr="006C6039" w:rsidRDefault="00616D7A" w:rsidP="006C6039">
      <w:pPr>
        <w:pStyle w:val="FootnoteText"/>
        <w:numPr>
          <w:ilvl w:val="0"/>
          <w:numId w:val="22"/>
        </w:numPr>
        <w:ind w:left="426"/>
        <w:jc w:val="both"/>
        <w:rPr>
          <w:rFonts w:ascii="Times New Roman" w:hAnsi="Times New Roman" w:cs="Times New Roman"/>
          <w:lang w:val="en-US"/>
        </w:rPr>
      </w:pPr>
      <w:r w:rsidRPr="00616D7A">
        <w:rPr>
          <w:rFonts w:ascii="Times New Roman" w:hAnsi="Times New Roman" w:cs="Times New Roman"/>
          <w:i/>
          <w:iCs/>
          <w:lang w:val="mk-MK"/>
        </w:rPr>
        <w:t xml:space="preserve">за воспоставување одржливи системи за </w:t>
      </w:r>
      <w:r w:rsidR="004C31B6">
        <w:rPr>
          <w:rFonts w:ascii="Times New Roman" w:hAnsi="Times New Roman" w:cs="Times New Roman"/>
          <w:i/>
          <w:iCs/>
          <w:lang w:val="mk-MK"/>
        </w:rPr>
        <w:t>инвестициско финансирање</w:t>
      </w:r>
      <w:r w:rsidRPr="00616D7A">
        <w:rPr>
          <w:rFonts w:ascii="Times New Roman" w:hAnsi="Times New Roman" w:cs="Times New Roman"/>
          <w:i/>
          <w:iCs/>
          <w:lang w:val="mk-MK"/>
        </w:rPr>
        <w:t xml:space="preserve"> во горенаведените области, засновани врз начелото „загадувачот плаќа“</w:t>
      </w:r>
      <w:r w:rsidR="00C75C28" w:rsidRPr="00616D7A">
        <w:rPr>
          <w:rFonts w:ascii="Times New Roman" w:hAnsi="Times New Roman" w:cs="Times New Roman"/>
          <w:i/>
          <w:iCs/>
          <w:lang w:val="en-US"/>
        </w:rPr>
        <w:t>.</w:t>
      </w:r>
    </w:p>
  </w:footnote>
  <w:footnote w:id="9">
    <w:p w14:paraId="030D98C8" w14:textId="39FCFD63" w:rsidR="00C75C28" w:rsidRPr="00616D7A" w:rsidRDefault="00C75C28" w:rsidP="00166319">
      <w:pPr>
        <w:pStyle w:val="Default"/>
        <w:spacing w:line="240" w:lineRule="atLeast"/>
        <w:jc w:val="both"/>
        <w:rPr>
          <w:rFonts w:ascii="Times New Roman" w:hAnsi="Times New Roman" w:cs="Times New Roman"/>
          <w:bCs/>
          <w:sz w:val="20"/>
          <w:szCs w:val="20"/>
          <w:lang w:val="mk-MK"/>
        </w:rPr>
      </w:pPr>
      <w:r w:rsidRPr="00166319">
        <w:rPr>
          <w:rStyle w:val="FootnoteReference"/>
          <w:rFonts w:ascii="Times New Roman" w:hAnsi="Times New Roman" w:cs="Times New Roman"/>
          <w:sz w:val="20"/>
          <w:szCs w:val="20"/>
          <w:lang w:val="en-US"/>
        </w:rPr>
        <w:footnoteRef/>
      </w:r>
      <w:r w:rsidRPr="00166319">
        <w:rPr>
          <w:rFonts w:ascii="Times New Roman" w:hAnsi="Times New Roman" w:cs="Times New Roman"/>
          <w:sz w:val="20"/>
          <w:szCs w:val="20"/>
          <w:lang w:val="en-US"/>
        </w:rPr>
        <w:t xml:space="preserve"> </w:t>
      </w:r>
      <w:r w:rsidR="00616D7A">
        <w:rPr>
          <w:rFonts w:ascii="Times New Roman" w:hAnsi="Times New Roman" w:cs="Times New Roman"/>
          <w:sz w:val="20"/>
          <w:szCs w:val="20"/>
          <w:lang w:val="mk-MK"/>
        </w:rPr>
        <w:t>Во Упатството се вели дека</w:t>
      </w:r>
      <w:r w:rsidRPr="00166319">
        <w:rPr>
          <w:rFonts w:ascii="Times New Roman" w:hAnsi="Times New Roman" w:cs="Times New Roman"/>
          <w:sz w:val="20"/>
          <w:szCs w:val="20"/>
          <w:lang w:val="en-US"/>
        </w:rPr>
        <w:t xml:space="preserve"> </w:t>
      </w:r>
      <w:r w:rsidR="00616D7A">
        <w:rPr>
          <w:rFonts w:ascii="Times New Roman" w:hAnsi="Times New Roman" w:cs="Times New Roman"/>
          <w:sz w:val="20"/>
          <w:szCs w:val="20"/>
          <w:lang w:val="mk-MK"/>
        </w:rPr>
        <w:t>„</w:t>
      </w:r>
      <w:r w:rsidR="00616D7A">
        <w:rPr>
          <w:rFonts w:ascii="Times New Roman" w:hAnsi="Times New Roman" w:cs="Times New Roman"/>
          <w:i/>
          <w:sz w:val="20"/>
          <w:szCs w:val="20"/>
          <w:lang w:val="mk-MK"/>
        </w:rPr>
        <w:t xml:space="preserve">фокусот на реформските мерки може да биде, меѓу другото, и на </w:t>
      </w:r>
      <w:r w:rsidR="00616D7A" w:rsidRPr="00616D7A">
        <w:rPr>
          <w:rFonts w:ascii="Times New Roman" w:hAnsi="Times New Roman" w:cs="Times New Roman"/>
          <w:i/>
          <w:sz w:val="20"/>
          <w:szCs w:val="20"/>
          <w:lang w:val="mk-MK"/>
        </w:rPr>
        <w:t>еф</w:t>
      </w:r>
      <w:r w:rsidR="00616D7A">
        <w:rPr>
          <w:rFonts w:ascii="Times New Roman" w:hAnsi="Times New Roman" w:cs="Times New Roman"/>
          <w:i/>
          <w:sz w:val="20"/>
          <w:szCs w:val="20"/>
          <w:lang w:val="mk-MK"/>
        </w:rPr>
        <w:t>икас</w:t>
      </w:r>
      <w:r w:rsidR="00616D7A" w:rsidRPr="00616D7A">
        <w:rPr>
          <w:rFonts w:ascii="Times New Roman" w:hAnsi="Times New Roman" w:cs="Times New Roman"/>
          <w:i/>
          <w:sz w:val="20"/>
          <w:szCs w:val="20"/>
          <w:lang w:val="mk-MK"/>
        </w:rPr>
        <w:t>носта на дигиталните услуги, премостување на посто</w:t>
      </w:r>
      <w:r w:rsidR="00616D7A">
        <w:rPr>
          <w:rFonts w:ascii="Times New Roman" w:hAnsi="Times New Roman" w:cs="Times New Roman"/>
          <w:i/>
          <w:sz w:val="20"/>
          <w:szCs w:val="20"/>
          <w:lang w:val="mk-MK"/>
        </w:rPr>
        <w:t>ечк</w:t>
      </w:r>
      <w:r w:rsidR="00616D7A" w:rsidRPr="00616D7A">
        <w:rPr>
          <w:rFonts w:ascii="Times New Roman" w:hAnsi="Times New Roman" w:cs="Times New Roman"/>
          <w:i/>
          <w:sz w:val="20"/>
          <w:szCs w:val="20"/>
          <w:lang w:val="mk-MK"/>
        </w:rPr>
        <w:t>ите празнини во дигиталната инфраструктура, обезбедување лесен пристап до дигиталните јавни услуги за граѓаните и бизнисите или проширување на широкопојасн</w:t>
      </w:r>
      <w:r w:rsidR="004C31B6">
        <w:rPr>
          <w:rFonts w:ascii="Times New Roman" w:hAnsi="Times New Roman" w:cs="Times New Roman"/>
          <w:i/>
          <w:sz w:val="20"/>
          <w:szCs w:val="20"/>
          <w:lang w:val="mk-MK"/>
        </w:rPr>
        <w:t>иот</w:t>
      </w:r>
      <w:r w:rsidR="00616D7A" w:rsidRPr="00616D7A">
        <w:rPr>
          <w:rFonts w:ascii="Times New Roman" w:hAnsi="Times New Roman" w:cs="Times New Roman"/>
          <w:i/>
          <w:sz w:val="20"/>
          <w:szCs w:val="20"/>
          <w:lang w:val="mk-MK"/>
        </w:rPr>
        <w:t xml:space="preserve"> пристап</w:t>
      </w:r>
      <w:r w:rsidRPr="00166319">
        <w:rPr>
          <w:rFonts w:ascii="Times New Roman" w:hAnsi="Times New Roman" w:cs="Times New Roman"/>
          <w:i/>
          <w:sz w:val="20"/>
          <w:szCs w:val="20"/>
          <w:lang w:val="en-US"/>
        </w:rPr>
        <w:t xml:space="preserve">. </w:t>
      </w:r>
      <w:r w:rsidR="00616D7A" w:rsidRPr="00616D7A">
        <w:rPr>
          <w:rFonts w:ascii="Times New Roman" w:hAnsi="Times New Roman" w:cs="Times New Roman"/>
          <w:i/>
          <w:sz w:val="20"/>
          <w:szCs w:val="20"/>
          <w:lang w:val="mk-MK"/>
        </w:rPr>
        <w:t>Мерките треба да бидат насочени кон развој на поврзана, конкурентна, инклузивна, одржлива и успешна економија</w:t>
      </w:r>
      <w:r w:rsidR="00616D7A">
        <w:rPr>
          <w:rFonts w:ascii="Times New Roman" w:hAnsi="Times New Roman" w:cs="Times New Roman"/>
          <w:i/>
          <w:sz w:val="20"/>
          <w:szCs w:val="20"/>
          <w:lang w:val="mk-MK"/>
        </w:rPr>
        <w:t xml:space="preserve"> </w:t>
      </w:r>
      <w:r w:rsidR="00616D7A" w:rsidRPr="00616D7A">
        <w:rPr>
          <w:rFonts w:ascii="Times New Roman" w:hAnsi="Times New Roman" w:cs="Times New Roman"/>
          <w:i/>
          <w:sz w:val="20"/>
          <w:szCs w:val="20"/>
          <w:lang w:val="mk-MK"/>
        </w:rPr>
        <w:t>базирана на знаење</w:t>
      </w:r>
      <w:r w:rsidR="00616D7A">
        <w:rPr>
          <w:rFonts w:ascii="Times New Roman" w:hAnsi="Times New Roman" w:cs="Times New Roman"/>
          <w:i/>
          <w:sz w:val="20"/>
          <w:szCs w:val="20"/>
          <w:lang w:val="mk-MK"/>
        </w:rPr>
        <w:t>,</w:t>
      </w:r>
      <w:r w:rsidR="00616D7A" w:rsidRPr="00616D7A">
        <w:rPr>
          <w:rFonts w:ascii="Times New Roman" w:hAnsi="Times New Roman" w:cs="Times New Roman"/>
          <w:i/>
          <w:sz w:val="20"/>
          <w:szCs w:val="20"/>
          <w:lang w:val="mk-MK"/>
        </w:rPr>
        <w:t xml:space="preserve"> со сè подинамичен приватен сектор и дигитално општество</w:t>
      </w:r>
      <w:r w:rsidRPr="00166319">
        <w:rPr>
          <w:rFonts w:ascii="Times New Roman" w:hAnsi="Times New Roman" w:cs="Times New Roman"/>
          <w:sz w:val="20"/>
          <w:szCs w:val="20"/>
          <w:lang w:val="en-US"/>
        </w:rPr>
        <w:t>.</w:t>
      </w:r>
      <w:r w:rsidR="00616D7A">
        <w:rPr>
          <w:rFonts w:ascii="Times New Roman" w:hAnsi="Times New Roman" w:cs="Times New Roman"/>
          <w:sz w:val="20"/>
          <w:szCs w:val="20"/>
          <w:lang w:val="mk-MK"/>
        </w:rPr>
        <w:t>“</w:t>
      </w:r>
    </w:p>
    <w:p w14:paraId="3BAAE961" w14:textId="77777777" w:rsidR="00C75C28" w:rsidRPr="00166319" w:rsidRDefault="00C75C28">
      <w:pPr>
        <w:pStyle w:val="FootnoteText"/>
        <w:rPr>
          <w:rFonts w:ascii="Times New Roman" w:hAnsi="Times New Roman" w:cs="Times New Roman"/>
          <w:sz w:val="24"/>
          <w:szCs w:val="24"/>
          <w:lang w:val="en-US"/>
        </w:rPr>
      </w:pPr>
    </w:p>
  </w:footnote>
  <w:footnote w:id="10">
    <w:p w14:paraId="26C7F4FA" w14:textId="77777777" w:rsidR="00C75C28" w:rsidRPr="000A16FE" w:rsidRDefault="00C75C28">
      <w:pPr>
        <w:pStyle w:val="FootnoteText"/>
        <w:rPr>
          <w:rFonts w:ascii="Times New Roman" w:hAnsi="Times New Roman" w:cs="Times New Roman"/>
          <w:lang w:val="en-US"/>
        </w:rPr>
      </w:pPr>
      <w:r w:rsidRPr="000A16FE">
        <w:rPr>
          <w:rStyle w:val="FootnoteReference"/>
          <w:rFonts w:ascii="Times New Roman" w:hAnsi="Times New Roman" w:cs="Times New Roman"/>
          <w:lang w:val="en-US"/>
        </w:rPr>
        <w:footnoteRef/>
      </w:r>
      <w:r w:rsidRPr="000A16FE">
        <w:rPr>
          <w:rFonts w:ascii="Times New Roman" w:hAnsi="Times New Roman" w:cs="Times New Roman"/>
          <w:lang w:val="en-US"/>
        </w:rPr>
        <w:t xml:space="preserve"> Miščević, Tanja and Mrak, Mojmir. </w:t>
      </w:r>
      <w:r w:rsidRPr="00EB11FC">
        <w:rPr>
          <w:rFonts w:ascii="Times New Roman" w:hAnsi="Times New Roman" w:cs="Times New Roman"/>
          <w:i/>
          <w:lang w:val="en-US"/>
        </w:rPr>
        <w:t>The EU accession process: Western Balkans vs EU 10</w:t>
      </w:r>
      <w:r w:rsidRPr="000A16FE">
        <w:rPr>
          <w:rFonts w:ascii="Times New Roman" w:hAnsi="Times New Roman" w:cs="Times New Roman"/>
          <w:lang w:val="en-US"/>
        </w:rPr>
        <w:t>. Politička misao, No.4, 2017.</w:t>
      </w:r>
    </w:p>
  </w:footnote>
  <w:footnote w:id="11">
    <w:p w14:paraId="600DD0EB" w14:textId="77777777" w:rsidR="00C75C28" w:rsidRPr="0079129B" w:rsidRDefault="00C75C28">
      <w:pPr>
        <w:pStyle w:val="FootnoteText"/>
        <w:rPr>
          <w:rFonts w:ascii="Times New Roman" w:hAnsi="Times New Roman" w:cs="Times New Roman"/>
          <w:lang w:val="en-US"/>
        </w:rPr>
      </w:pPr>
      <w:r w:rsidRPr="0079129B">
        <w:rPr>
          <w:rStyle w:val="FootnoteReference"/>
          <w:rFonts w:ascii="Times New Roman" w:hAnsi="Times New Roman" w:cs="Times New Roman"/>
          <w:lang w:val="en-US"/>
        </w:rPr>
        <w:footnoteRef/>
      </w:r>
      <w:r w:rsidRPr="0079129B">
        <w:rPr>
          <w:rFonts w:ascii="Times New Roman" w:hAnsi="Times New Roman" w:cs="Times New Roman"/>
          <w:lang w:val="en-US"/>
        </w:rPr>
        <w:t xml:space="preserve"> Ibid. </w:t>
      </w:r>
    </w:p>
  </w:footnote>
  <w:footnote w:id="12">
    <w:p w14:paraId="6C4E1CB7" w14:textId="77777777" w:rsidR="00C75C28" w:rsidRPr="00485FAC" w:rsidRDefault="00C75C28" w:rsidP="0079129B">
      <w:pPr>
        <w:pStyle w:val="FootnoteText"/>
        <w:jc w:val="both"/>
        <w:rPr>
          <w:rFonts w:ascii="Times New Roman" w:hAnsi="Times New Roman" w:cs="Times New Roman"/>
        </w:rPr>
      </w:pPr>
      <w:r w:rsidRPr="00485FAC">
        <w:rPr>
          <w:rStyle w:val="FootnoteReference"/>
          <w:rFonts w:ascii="Times New Roman" w:hAnsi="Times New Roman" w:cs="Times New Roman"/>
        </w:rPr>
        <w:footnoteRef/>
      </w:r>
      <w:r w:rsidRPr="00485FAC">
        <w:rPr>
          <w:rFonts w:ascii="Times New Roman" w:hAnsi="Times New Roman" w:cs="Times New Roman"/>
        </w:rPr>
        <w:t xml:space="preserve"> </w:t>
      </w:r>
      <w:r w:rsidRPr="00485FAC">
        <w:rPr>
          <w:rFonts w:ascii="Times New Roman" w:hAnsi="Times New Roman" w:cs="Times New Roman"/>
          <w:i/>
          <w:lang w:val="en-US"/>
        </w:rPr>
        <w:t>Enhancing the accession process - A credible EU perspective for the Western Balkans</w:t>
      </w:r>
      <w:r w:rsidRPr="00485FAC">
        <w:rPr>
          <w:rFonts w:ascii="Times New Roman" w:hAnsi="Times New Roman" w:cs="Times New Roman"/>
          <w:lang w:val="en-US"/>
        </w:rPr>
        <w:t>. European Commission, February 2020.</w:t>
      </w:r>
    </w:p>
  </w:footnote>
  <w:footnote w:id="13">
    <w:p w14:paraId="0BB09A2F" w14:textId="6FCFA76A" w:rsidR="00C75C28" w:rsidRPr="00FC3767" w:rsidRDefault="00C75C28" w:rsidP="007B3364">
      <w:pPr>
        <w:pStyle w:val="NoSpacing"/>
        <w:jc w:val="both"/>
        <w:rPr>
          <w:rFonts w:ascii="Times New Roman" w:hAnsi="Times New Roman" w:cs="Times New Roman"/>
          <w:sz w:val="20"/>
          <w:szCs w:val="20"/>
          <w:lang w:val="en-ZA"/>
        </w:rPr>
      </w:pPr>
      <w:r w:rsidRPr="00FC3767">
        <w:rPr>
          <w:rStyle w:val="FootnoteReference"/>
          <w:rFonts w:ascii="Times New Roman" w:hAnsi="Times New Roman" w:cs="Times New Roman"/>
          <w:sz w:val="20"/>
          <w:szCs w:val="20"/>
          <w:lang w:val="en-ZA"/>
        </w:rPr>
        <w:footnoteRef/>
      </w:r>
      <w:r w:rsidRPr="00FC3767">
        <w:rPr>
          <w:rFonts w:ascii="Times New Roman" w:hAnsi="Times New Roman" w:cs="Times New Roman"/>
          <w:sz w:val="20"/>
          <w:szCs w:val="20"/>
          <w:lang w:val="en-ZA"/>
        </w:rPr>
        <w:t xml:space="preserve"> Mrak, Mojmir. </w:t>
      </w:r>
      <w:r w:rsidRPr="00FC3767">
        <w:rPr>
          <w:rFonts w:ascii="Times New Roman" w:hAnsi="Times New Roman" w:cs="Times New Roman"/>
          <w:i/>
          <w:sz w:val="20"/>
          <w:szCs w:val="20"/>
          <w:lang w:val="en-ZA"/>
        </w:rPr>
        <w:t xml:space="preserve">North Macedonia: Support to conceptualization of economic aspects of EU accession negotiations. </w:t>
      </w:r>
      <w:r w:rsidRPr="00FC3767">
        <w:rPr>
          <w:rFonts w:ascii="Times New Roman" w:hAnsi="Times New Roman" w:cs="Times New Roman"/>
          <w:sz w:val="20"/>
          <w:szCs w:val="20"/>
          <w:lang w:val="en-ZA"/>
        </w:rPr>
        <w:t>UNOPS, December 2020 (</w:t>
      </w:r>
      <w:r w:rsidR="000D7735">
        <w:rPr>
          <w:rFonts w:ascii="Times New Roman" w:hAnsi="Times New Roman" w:cs="Times New Roman"/>
          <w:sz w:val="20"/>
          <w:szCs w:val="20"/>
          <w:lang w:val="mk-MK"/>
        </w:rPr>
        <w:t>внатрешен документ</w:t>
      </w:r>
      <w:r w:rsidRPr="00FC3767">
        <w:rPr>
          <w:rFonts w:ascii="Times New Roman" w:hAnsi="Times New Roman" w:cs="Times New Roman"/>
          <w:sz w:val="20"/>
          <w:szCs w:val="20"/>
          <w:lang w:val="en-ZA"/>
        </w:rPr>
        <w:t>).</w:t>
      </w:r>
    </w:p>
  </w:footnote>
  <w:footnote w:id="14">
    <w:p w14:paraId="1117C0BD" w14:textId="3ACCD3E4" w:rsidR="00C75C28" w:rsidRPr="00FC3767" w:rsidRDefault="00C75C28" w:rsidP="008A7279">
      <w:pPr>
        <w:pStyle w:val="FootnoteText"/>
        <w:jc w:val="both"/>
        <w:rPr>
          <w:rStyle w:val="FootnoteReference"/>
          <w:lang w:val="en-ZA"/>
        </w:rPr>
      </w:pPr>
      <w:r w:rsidRPr="00FC3767">
        <w:rPr>
          <w:rStyle w:val="FootnoteReference"/>
          <w:rFonts w:ascii="Times New Roman" w:hAnsi="Times New Roman" w:cs="Times New Roman"/>
          <w:lang w:val="en-PH"/>
        </w:rPr>
        <w:footnoteRef/>
      </w:r>
      <w:r w:rsidRPr="00FC3767">
        <w:rPr>
          <w:rFonts w:ascii="Times New Roman" w:hAnsi="Times New Roman" w:cs="Times New Roman"/>
          <w:lang w:val="en-PH"/>
        </w:rPr>
        <w:t xml:space="preserve"> </w:t>
      </w:r>
      <w:r w:rsidR="003013E2">
        <w:rPr>
          <w:rFonts w:ascii="Times New Roman" w:hAnsi="Times New Roman" w:cs="Times New Roman"/>
          <w:lang w:val="mk-MK"/>
        </w:rPr>
        <w:t>Текстот се заснова врз документот:</w:t>
      </w:r>
      <w:r w:rsidRPr="00FC3767">
        <w:rPr>
          <w:rFonts w:ascii="Times New Roman" w:hAnsi="Times New Roman" w:cs="Times New Roman"/>
          <w:lang w:val="en-PH"/>
        </w:rPr>
        <w:t xml:space="preserve"> Mrak, Mojmir. </w:t>
      </w:r>
      <w:r w:rsidRPr="00FC3767">
        <w:rPr>
          <w:rFonts w:ascii="Times New Roman" w:hAnsi="Times New Roman" w:cs="Times New Roman"/>
          <w:i/>
          <w:lang w:val="en-PH"/>
        </w:rPr>
        <w:t>Economic criteria as an integral part of the »fundamentals’ cluster« in the forthcoming EU accession negotiations:</w:t>
      </w:r>
      <w:r>
        <w:rPr>
          <w:rFonts w:ascii="Times New Roman" w:hAnsi="Times New Roman" w:cs="Times New Roman"/>
          <w:i/>
          <w:lang w:val="en-PH"/>
        </w:rPr>
        <w:t xml:space="preserve"> </w:t>
      </w:r>
      <w:r w:rsidRPr="00FC3767">
        <w:rPr>
          <w:rFonts w:ascii="Times New Roman" w:hAnsi="Times New Roman" w:cs="Times New Roman"/>
          <w:i/>
          <w:lang w:val="en-PH"/>
        </w:rPr>
        <w:t>general issues and specifics for North Macedonia</w:t>
      </w:r>
      <w:r>
        <w:rPr>
          <w:rFonts w:ascii="Times New Roman" w:hAnsi="Times New Roman" w:cs="Times New Roman"/>
          <w:i/>
          <w:lang w:val="en-PH"/>
        </w:rPr>
        <w:t xml:space="preserve">. </w:t>
      </w:r>
      <w:r w:rsidRPr="00FC3767">
        <w:rPr>
          <w:rFonts w:ascii="Times New Roman" w:hAnsi="Times New Roman" w:cs="Times New Roman"/>
          <w:lang w:val="en-PH"/>
        </w:rPr>
        <w:t>UNOPS, February 2021 (</w:t>
      </w:r>
      <w:r w:rsidR="003013E2">
        <w:rPr>
          <w:rFonts w:ascii="Times New Roman" w:hAnsi="Times New Roman" w:cs="Times New Roman"/>
          <w:lang w:val="mk-MK"/>
        </w:rPr>
        <w:t>внатрешен документ</w:t>
      </w:r>
      <w:r w:rsidRPr="00FC3767">
        <w:rPr>
          <w:rFonts w:ascii="Times New Roman" w:hAnsi="Times New Roman" w:cs="Times New Roman"/>
          <w:lang w:val="en-PH"/>
        </w:rPr>
        <w:t>)</w:t>
      </w:r>
      <w:r>
        <w:rPr>
          <w:rFonts w:ascii="Times New Roman" w:hAnsi="Times New Roman" w:cs="Times New Roman"/>
          <w:lang w:val="en-PH"/>
        </w:rPr>
        <w:t>.</w:t>
      </w:r>
      <w:r>
        <w:rPr>
          <w:rStyle w:val="FootnoteReference"/>
          <w:lang w:val="en-ZA"/>
        </w:rPr>
        <w:t xml:space="preserve"> </w:t>
      </w:r>
      <w:r w:rsidRPr="00FC3767">
        <w:rPr>
          <w:rStyle w:val="FootnoteReference"/>
          <w:lang w:val="en-ZA"/>
        </w:rPr>
        <w:t xml:space="preserve"> </w:t>
      </w:r>
    </w:p>
  </w:footnote>
  <w:footnote w:id="15">
    <w:p w14:paraId="5749C6F6" w14:textId="77777777" w:rsidR="00C75C28" w:rsidRPr="00A57252" w:rsidRDefault="00C75C28" w:rsidP="00A57252">
      <w:pPr>
        <w:autoSpaceDE w:val="0"/>
        <w:autoSpaceDN w:val="0"/>
        <w:adjustRightInd w:val="0"/>
        <w:spacing w:after="0" w:line="240" w:lineRule="auto"/>
        <w:jc w:val="both"/>
        <w:rPr>
          <w:rFonts w:ascii="Times New Roman" w:hAnsi="Times New Roman" w:cs="Times New Roman"/>
          <w:sz w:val="20"/>
          <w:szCs w:val="20"/>
          <w:lang w:val="en-ZA"/>
        </w:rPr>
      </w:pPr>
      <w:r w:rsidRPr="00A57252">
        <w:rPr>
          <w:rStyle w:val="FootnoteReference"/>
          <w:rFonts w:ascii="Times New Roman" w:hAnsi="Times New Roman" w:cs="Times New Roman"/>
          <w:sz w:val="20"/>
          <w:szCs w:val="20"/>
          <w:lang w:val="en-ZA"/>
        </w:rPr>
        <w:footnoteRef/>
      </w:r>
      <w:r w:rsidRPr="00A57252">
        <w:rPr>
          <w:rFonts w:ascii="Times New Roman" w:hAnsi="Times New Roman" w:cs="Times New Roman"/>
          <w:sz w:val="20"/>
          <w:szCs w:val="20"/>
          <w:lang w:val="en-ZA"/>
        </w:rPr>
        <w:t xml:space="preserve"> </w:t>
      </w:r>
      <w:r w:rsidRPr="00A57252">
        <w:rPr>
          <w:rFonts w:ascii="Times New Roman" w:hAnsi="Times New Roman" w:cs="Times New Roman"/>
          <w:color w:val="000000"/>
          <w:sz w:val="20"/>
          <w:szCs w:val="20"/>
          <w:lang w:val="en-ZA"/>
        </w:rPr>
        <w:t xml:space="preserve">Admos, O. Chimhowu and Hulme, David and Munro, T. Lauchlan.  </w:t>
      </w:r>
      <w:r w:rsidRPr="00A57252">
        <w:rPr>
          <w:rFonts w:ascii="Times New Roman" w:hAnsi="Times New Roman" w:cs="Times New Roman"/>
          <w:i/>
          <w:sz w:val="20"/>
          <w:szCs w:val="20"/>
          <w:lang w:val="en-ZA"/>
        </w:rPr>
        <w:t>The ‘New’ national development planning and global development goals: Processes and partnerships.</w:t>
      </w:r>
      <w:r w:rsidRPr="00A57252">
        <w:rPr>
          <w:rFonts w:ascii="Times New Roman" w:hAnsi="Times New Roman" w:cs="Times New Roman"/>
          <w:i/>
          <w:color w:val="000000"/>
          <w:sz w:val="20"/>
          <w:szCs w:val="20"/>
          <w:lang w:val="en-ZA"/>
        </w:rPr>
        <w:t xml:space="preserve"> </w:t>
      </w:r>
      <w:r w:rsidRPr="00A57252">
        <w:rPr>
          <w:rFonts w:ascii="Times New Roman" w:hAnsi="Times New Roman" w:cs="Times New Roman"/>
          <w:color w:val="000000"/>
          <w:sz w:val="20"/>
          <w:szCs w:val="20"/>
          <w:lang w:val="en-ZA"/>
        </w:rPr>
        <w:t>World Development (120), 2019</w:t>
      </w:r>
      <w:r w:rsidRPr="00A57252">
        <w:rPr>
          <w:rFonts w:ascii="Times New Roman" w:hAnsi="Times New Roman" w:cs="Times New Roman"/>
          <w:sz w:val="20"/>
          <w:szCs w:val="20"/>
          <w:lang w:val="en-ZA"/>
        </w:rPr>
        <w:t>.</w:t>
      </w:r>
    </w:p>
  </w:footnote>
  <w:footnote w:id="16">
    <w:p w14:paraId="44629CF7" w14:textId="009DCAC6" w:rsidR="00C75C28" w:rsidRPr="00743563" w:rsidRDefault="00C75C28" w:rsidP="00743563">
      <w:pPr>
        <w:pStyle w:val="NoSpacing"/>
        <w:spacing w:line="240" w:lineRule="atLeast"/>
        <w:jc w:val="both"/>
        <w:rPr>
          <w:lang w:val="en-PH"/>
        </w:rPr>
      </w:pPr>
      <w:r w:rsidRPr="00743563">
        <w:rPr>
          <w:rStyle w:val="FootnoteReference"/>
          <w:rFonts w:ascii="Times New Roman" w:hAnsi="Times New Roman" w:cs="Times New Roman"/>
          <w:sz w:val="20"/>
          <w:szCs w:val="20"/>
        </w:rPr>
        <w:footnoteRef/>
      </w:r>
      <w:r w:rsidR="003013E2">
        <w:rPr>
          <w:rFonts w:ascii="Times New Roman" w:hAnsi="Times New Roman" w:cs="Times New Roman"/>
          <w:bCs/>
          <w:i/>
          <w:color w:val="0C000F"/>
          <w:sz w:val="20"/>
          <w:szCs w:val="20"/>
          <w:shd w:val="clear" w:color="auto" w:fill="FFFFFF"/>
          <w:lang w:val="mk-MK"/>
        </w:rPr>
        <w:t xml:space="preserve"> Иако</w:t>
      </w:r>
      <w:r w:rsidR="003013E2" w:rsidRPr="003013E2">
        <w:rPr>
          <w:rFonts w:ascii="Times New Roman" w:hAnsi="Times New Roman" w:cs="Times New Roman"/>
          <w:bCs/>
          <w:i/>
          <w:color w:val="0C000F"/>
          <w:sz w:val="20"/>
          <w:szCs w:val="20"/>
          <w:shd w:val="clear" w:color="auto" w:fill="FFFFFF"/>
          <w:lang w:val="mk-MK"/>
        </w:rPr>
        <w:t xml:space="preserve"> макрофинансиската стабилност, </w:t>
      </w:r>
      <w:r w:rsidR="003013E2">
        <w:rPr>
          <w:rFonts w:ascii="Times New Roman" w:hAnsi="Times New Roman" w:cs="Times New Roman"/>
          <w:bCs/>
          <w:i/>
          <w:color w:val="0C000F"/>
          <w:sz w:val="20"/>
          <w:szCs w:val="20"/>
          <w:shd w:val="clear" w:color="auto" w:fill="FFFFFF"/>
          <w:lang w:val="mk-MK"/>
        </w:rPr>
        <w:t xml:space="preserve">којашто </w:t>
      </w:r>
      <w:r w:rsidR="003013E2" w:rsidRPr="003013E2">
        <w:rPr>
          <w:rFonts w:ascii="Times New Roman" w:hAnsi="Times New Roman" w:cs="Times New Roman"/>
          <w:bCs/>
          <w:i/>
          <w:color w:val="0C000F"/>
          <w:sz w:val="20"/>
          <w:szCs w:val="20"/>
          <w:shd w:val="clear" w:color="auto" w:fill="FFFFFF"/>
          <w:lang w:val="mk-MK"/>
        </w:rPr>
        <w:t xml:space="preserve">се состои од стабилна макроекономска рамка и финансиски сектор со добри перформанси, е од клучно значење за исполнување на првиот дел од </w:t>
      </w:r>
      <w:r w:rsidR="00262D86">
        <w:rPr>
          <w:rFonts w:ascii="Times New Roman" w:hAnsi="Times New Roman" w:cs="Times New Roman"/>
          <w:bCs/>
          <w:i/>
          <w:color w:val="0C000F"/>
          <w:sz w:val="20"/>
          <w:szCs w:val="20"/>
          <w:shd w:val="clear" w:color="auto" w:fill="FFFFFF"/>
          <w:lang w:val="mk-MK"/>
        </w:rPr>
        <w:t>к</w:t>
      </w:r>
      <w:r w:rsidR="003013E2">
        <w:rPr>
          <w:rFonts w:ascii="Times New Roman" w:hAnsi="Times New Roman" w:cs="Times New Roman"/>
          <w:bCs/>
          <w:i/>
          <w:color w:val="0C000F"/>
          <w:sz w:val="20"/>
          <w:szCs w:val="20"/>
          <w:shd w:val="clear" w:color="auto" w:fill="FFFFFF"/>
          <w:lang w:val="mk-MK"/>
        </w:rPr>
        <w:t xml:space="preserve">опенхашките </w:t>
      </w:r>
      <w:r w:rsidR="003013E2" w:rsidRPr="003013E2">
        <w:rPr>
          <w:rFonts w:ascii="Times New Roman" w:hAnsi="Times New Roman" w:cs="Times New Roman"/>
          <w:bCs/>
          <w:i/>
          <w:color w:val="0C000F"/>
          <w:sz w:val="20"/>
          <w:szCs w:val="20"/>
          <w:shd w:val="clear" w:color="auto" w:fill="FFFFFF"/>
          <w:lang w:val="mk-MK"/>
        </w:rPr>
        <w:t>економски критериуми (функционална пазарна економија), сите други области на економско управување што може да се постават под заеднички именител на структурните реформи се од клучно значење за постигнување на втората (капацитет да се издржи конкурентскиот притисок во рамките на единствениот пазар на ЕУ</w:t>
      </w:r>
      <w:r w:rsidRPr="00743563">
        <w:rPr>
          <w:rFonts w:ascii="Times New Roman" w:hAnsi="Times New Roman" w:cs="Times New Roman"/>
          <w:bCs/>
          <w:i/>
          <w:color w:val="0C000F"/>
          <w:sz w:val="20"/>
          <w:szCs w:val="20"/>
          <w:shd w:val="clear" w:color="auto" w:fill="FFFFFF"/>
          <w:lang w:val="en-PH"/>
        </w:rPr>
        <w:t>.</w:t>
      </w:r>
    </w:p>
  </w:footnote>
  <w:footnote w:id="17">
    <w:p w14:paraId="162C8228" w14:textId="77777777" w:rsidR="00C75C28" w:rsidRPr="007E4E54" w:rsidRDefault="00C75C28" w:rsidP="007E4E54">
      <w:pPr>
        <w:pStyle w:val="FootnoteText"/>
        <w:rPr>
          <w:rFonts w:ascii="Times New Roman" w:hAnsi="Times New Roman" w:cs="Times New Roman"/>
          <w:lang w:val="en-ZA"/>
        </w:rPr>
      </w:pPr>
      <w:r w:rsidRPr="007E4E54">
        <w:rPr>
          <w:rStyle w:val="FootnoteReference"/>
          <w:rFonts w:ascii="Times New Roman" w:hAnsi="Times New Roman" w:cs="Times New Roman"/>
          <w:lang w:val="en-ZA"/>
        </w:rPr>
        <w:footnoteRef/>
      </w:r>
      <w:r w:rsidRPr="007E4E54">
        <w:rPr>
          <w:rFonts w:ascii="Times New Roman" w:hAnsi="Times New Roman" w:cs="Times New Roman"/>
          <w:lang w:val="en-ZA"/>
        </w:rPr>
        <w:t xml:space="preserve"> </w:t>
      </w:r>
      <w:hyperlink r:id="rId2" w:history="1">
        <w:r w:rsidRPr="007E4E54">
          <w:rPr>
            <w:rStyle w:val="Hyperlink"/>
            <w:rFonts w:ascii="Times New Roman" w:hAnsi="Times New Roman" w:cs="Times New Roman"/>
            <w:lang w:val="en-ZA"/>
          </w:rPr>
          <w:t>Economic governance | European Neighbourhood Policy And Enlargement Negotiations (europa.eu)</w:t>
        </w:r>
      </w:hyperlink>
    </w:p>
  </w:footnote>
  <w:footnote w:id="18">
    <w:p w14:paraId="4489E484" w14:textId="43FD8CFC" w:rsidR="00C75C28" w:rsidRPr="007E4E54" w:rsidRDefault="00C75C28" w:rsidP="007E4E54">
      <w:pPr>
        <w:pStyle w:val="FootnoteText"/>
        <w:rPr>
          <w:rFonts w:ascii="Times New Roman" w:hAnsi="Times New Roman" w:cs="Times New Roman"/>
          <w:lang w:val="en-ZA"/>
        </w:rPr>
      </w:pPr>
      <w:r w:rsidRPr="007E4E54">
        <w:rPr>
          <w:rStyle w:val="FootnoteReference"/>
          <w:rFonts w:ascii="Times New Roman" w:hAnsi="Times New Roman" w:cs="Times New Roman"/>
          <w:lang w:val="en-ZA"/>
        </w:rPr>
        <w:footnoteRef/>
      </w:r>
      <w:r w:rsidRPr="007E4E54">
        <w:rPr>
          <w:rFonts w:ascii="Times New Roman" w:hAnsi="Times New Roman" w:cs="Times New Roman"/>
          <w:lang w:val="en-ZA"/>
        </w:rPr>
        <w:t xml:space="preserve"> </w:t>
      </w:r>
      <w:r w:rsidR="00B36D9B">
        <w:rPr>
          <w:rFonts w:ascii="Times New Roman" w:hAnsi="Times New Roman" w:cs="Times New Roman"/>
          <w:lang w:val="mk-MK"/>
        </w:rPr>
        <w:t>Подготвено врз основа на разни документи на Европската комисија, особено</w:t>
      </w:r>
      <w:r w:rsidRPr="007E4E54">
        <w:rPr>
          <w:rFonts w:ascii="Times New Roman" w:hAnsi="Times New Roman" w:cs="Times New Roman"/>
          <w:lang w:val="en-ZA"/>
        </w:rPr>
        <w:t xml:space="preserve"> </w:t>
      </w:r>
    </w:p>
    <w:p w14:paraId="79106754" w14:textId="77777777" w:rsidR="00C75C28" w:rsidRPr="007E4E54" w:rsidRDefault="00811886" w:rsidP="007E4E54">
      <w:pPr>
        <w:pStyle w:val="FootnoteText"/>
        <w:numPr>
          <w:ilvl w:val="0"/>
          <w:numId w:val="31"/>
        </w:numPr>
        <w:ind w:left="426"/>
        <w:rPr>
          <w:rStyle w:val="Hyperlink"/>
          <w:rFonts w:ascii="Times New Roman" w:hAnsi="Times New Roman" w:cs="Times New Roman"/>
          <w:lang w:val="en-ZA"/>
        </w:rPr>
      </w:pPr>
      <w:hyperlink r:id="rId3" w:history="1">
        <w:r w:rsidR="00C75C28" w:rsidRPr="007E4E54">
          <w:rPr>
            <w:rStyle w:val="Hyperlink"/>
            <w:rFonts w:ascii="Times New Roman" w:hAnsi="Times New Roman" w:cs="Times New Roman"/>
            <w:lang w:val="en-ZA"/>
          </w:rPr>
          <w:t>Economic governance | European Neighbourhood Policy And Enlargement Negotiations (europa.eu)</w:t>
        </w:r>
      </w:hyperlink>
    </w:p>
    <w:p w14:paraId="0558F762" w14:textId="27667C52" w:rsidR="00C75C28" w:rsidRDefault="00B36D9B" w:rsidP="00C75C28">
      <w:pPr>
        <w:pStyle w:val="Default"/>
        <w:numPr>
          <w:ilvl w:val="0"/>
          <w:numId w:val="31"/>
        </w:numPr>
        <w:ind w:left="426"/>
      </w:pPr>
      <w:r>
        <w:rPr>
          <w:rFonts w:ascii="Times New Roman" w:hAnsi="Times New Roman" w:cs="Times New Roman"/>
          <w:bCs/>
          <w:sz w:val="20"/>
          <w:szCs w:val="20"/>
          <w:lang w:val="mk-MK"/>
        </w:rPr>
        <w:t>Упатство за економски реформски програми</w:t>
      </w:r>
      <w:r w:rsidR="00C75C28" w:rsidRPr="00743563">
        <w:rPr>
          <w:rFonts w:ascii="Times New Roman" w:hAnsi="Times New Roman" w:cs="Times New Roman"/>
          <w:bCs/>
          <w:sz w:val="20"/>
          <w:szCs w:val="20"/>
          <w:lang w:val="en-ZA"/>
        </w:rPr>
        <w:t xml:space="preserve"> 2021-2023 </w:t>
      </w:r>
      <w:r>
        <w:rPr>
          <w:rFonts w:ascii="Times New Roman" w:hAnsi="Times New Roman" w:cs="Times New Roman"/>
          <w:bCs/>
          <w:sz w:val="20"/>
          <w:szCs w:val="20"/>
          <w:lang w:val="mk-MK"/>
        </w:rPr>
        <w:t>за Западен Балкан и Турција</w:t>
      </w:r>
      <w:r w:rsidR="00C75C28" w:rsidRPr="00743563">
        <w:rPr>
          <w:rFonts w:ascii="Times New Roman" w:hAnsi="Times New Roman" w:cs="Times New Roman"/>
          <w:bCs/>
          <w:sz w:val="20"/>
          <w:szCs w:val="20"/>
          <w:lang w:val="en-ZA"/>
        </w:rPr>
        <w:t>.</w:t>
      </w:r>
      <w:r w:rsidR="00C75C28">
        <w:t xml:space="preserve"> </w:t>
      </w:r>
    </w:p>
  </w:footnote>
  <w:footnote w:id="19">
    <w:p w14:paraId="41171370" w14:textId="2F87475A" w:rsidR="00C75C28" w:rsidRPr="00C869ED" w:rsidRDefault="00C75C28" w:rsidP="00C869ED">
      <w:pPr>
        <w:tabs>
          <w:tab w:val="num" w:pos="1440"/>
        </w:tabs>
        <w:spacing w:line="240" w:lineRule="auto"/>
        <w:jc w:val="both"/>
        <w:rPr>
          <w:rFonts w:ascii="Times New Roman" w:hAnsi="Times New Roman" w:cs="Times New Roman"/>
          <w:sz w:val="20"/>
          <w:szCs w:val="20"/>
          <w:lang w:val="en-MY"/>
        </w:rPr>
      </w:pPr>
      <w:r w:rsidRPr="00C869ED">
        <w:rPr>
          <w:rStyle w:val="FootnoteReference"/>
          <w:rFonts w:ascii="Times New Roman" w:hAnsi="Times New Roman" w:cs="Times New Roman"/>
          <w:sz w:val="20"/>
          <w:szCs w:val="20"/>
        </w:rPr>
        <w:footnoteRef/>
      </w:r>
      <w:r w:rsidRPr="00C869ED">
        <w:rPr>
          <w:rFonts w:ascii="Times New Roman" w:hAnsi="Times New Roman" w:cs="Times New Roman"/>
          <w:sz w:val="20"/>
          <w:szCs w:val="20"/>
        </w:rPr>
        <w:t xml:space="preserve"> </w:t>
      </w:r>
      <w:r w:rsidR="005C4EB3">
        <w:rPr>
          <w:rFonts w:ascii="Times New Roman" w:hAnsi="Times New Roman" w:cs="Times New Roman"/>
          <w:sz w:val="20"/>
          <w:szCs w:val="20"/>
          <w:lang w:val="mk-MK"/>
        </w:rPr>
        <w:t>Како што е наведено во</w:t>
      </w:r>
      <w:r w:rsidRPr="00C869ED">
        <w:rPr>
          <w:rFonts w:ascii="Times New Roman" w:hAnsi="Times New Roman" w:cs="Times New Roman"/>
          <w:sz w:val="20"/>
          <w:szCs w:val="20"/>
          <w:lang w:val="en-MY"/>
        </w:rPr>
        <w:t xml:space="preserve"> </w:t>
      </w:r>
      <w:r w:rsidR="005C4EB3" w:rsidRPr="005C4EB3">
        <w:rPr>
          <w:rFonts w:ascii="Times New Roman" w:hAnsi="Times New Roman" w:cs="Times New Roman"/>
          <w:i/>
          <w:iCs/>
          <w:sz w:val="20"/>
          <w:szCs w:val="20"/>
          <w:lang w:val="mk-MK"/>
        </w:rPr>
        <w:t>Воведот</w:t>
      </w:r>
      <w:r w:rsidRPr="00C869ED">
        <w:rPr>
          <w:rFonts w:ascii="Times New Roman" w:hAnsi="Times New Roman" w:cs="Times New Roman"/>
          <w:sz w:val="20"/>
          <w:szCs w:val="20"/>
          <w:lang w:val="en-MY"/>
        </w:rPr>
        <w:t xml:space="preserve">, </w:t>
      </w:r>
      <w:r w:rsidR="005C4EB3">
        <w:rPr>
          <w:rFonts w:ascii="Times New Roman" w:hAnsi="Times New Roman" w:cs="Times New Roman"/>
          <w:sz w:val="20"/>
          <w:szCs w:val="20"/>
          <w:lang w:val="mk-MK"/>
        </w:rPr>
        <w:t>Извештајот, вклучително и неговите</w:t>
      </w:r>
      <w:r>
        <w:rPr>
          <w:rFonts w:ascii="Times New Roman" w:hAnsi="Times New Roman" w:cs="Times New Roman"/>
          <w:sz w:val="20"/>
          <w:szCs w:val="20"/>
          <w:lang w:val="en-MY"/>
        </w:rPr>
        <w:t xml:space="preserve"> </w:t>
      </w:r>
      <w:r w:rsidR="005C4EB3">
        <w:rPr>
          <w:rFonts w:ascii="Times New Roman" w:hAnsi="Times New Roman" w:cs="Times New Roman"/>
          <w:i/>
          <w:sz w:val="20"/>
          <w:szCs w:val="20"/>
          <w:lang w:val="mk-MK"/>
        </w:rPr>
        <w:t>Заклучоци и препораки,</w:t>
      </w:r>
      <w:r>
        <w:rPr>
          <w:rFonts w:ascii="Times New Roman" w:hAnsi="Times New Roman" w:cs="Times New Roman"/>
          <w:sz w:val="20"/>
          <w:szCs w:val="20"/>
          <w:lang w:val="en-MY"/>
        </w:rPr>
        <w:t xml:space="preserve"> </w:t>
      </w:r>
      <w:r w:rsidR="005C4EB3">
        <w:rPr>
          <w:rFonts w:ascii="Times New Roman" w:hAnsi="Times New Roman" w:cs="Times New Roman"/>
          <w:sz w:val="20"/>
          <w:szCs w:val="20"/>
          <w:lang w:val="mk-MK"/>
        </w:rPr>
        <w:t xml:space="preserve">е напишан под претпоставката дека Северна Македонија ќе ги започне пристапните преговори со ЕУ до крајот на оваа година или најдоцна до крајот на </w:t>
      </w:r>
      <w:r w:rsidRPr="00C869ED">
        <w:rPr>
          <w:rFonts w:ascii="Times New Roman" w:hAnsi="Times New Roman" w:cs="Times New Roman"/>
          <w:sz w:val="20"/>
          <w:szCs w:val="20"/>
          <w:lang w:val="en-MY"/>
        </w:rPr>
        <w:t>2022</w:t>
      </w:r>
      <w:r w:rsidR="005C4EB3">
        <w:rPr>
          <w:rFonts w:ascii="Times New Roman" w:hAnsi="Times New Roman" w:cs="Times New Roman"/>
          <w:sz w:val="20"/>
          <w:szCs w:val="20"/>
          <w:lang w:val="mk-MK"/>
        </w:rPr>
        <w:t xml:space="preserve"> година и дека земјата ќе стане членка на ЕУ некаде околу 2030 година</w:t>
      </w:r>
      <w:r w:rsidRPr="00C869ED">
        <w:rPr>
          <w:rFonts w:ascii="Times New Roman" w:hAnsi="Times New Roman" w:cs="Times New Roman"/>
          <w:sz w:val="20"/>
          <w:szCs w:val="20"/>
          <w:lang w:val="en-MY"/>
        </w:rPr>
        <w:t xml:space="preserve">. </w:t>
      </w:r>
      <w:r>
        <w:rPr>
          <w:rFonts w:ascii="Times New Roman" w:hAnsi="Times New Roman" w:cs="Times New Roman"/>
          <w:sz w:val="20"/>
          <w:szCs w:val="20"/>
          <w:lang w:val="en-MY"/>
        </w:rPr>
        <w:t xml:space="preserve">  </w:t>
      </w:r>
    </w:p>
    <w:p w14:paraId="2D51894E" w14:textId="77777777" w:rsidR="00C75C28" w:rsidRPr="00C869ED" w:rsidRDefault="00C75C28">
      <w:pPr>
        <w:pStyle w:val="FootnoteText"/>
        <w:rPr>
          <w:lang w:val="en-MY"/>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3950"/>
    <w:multiLevelType w:val="hybridMultilevel"/>
    <w:tmpl w:val="C8002174"/>
    <w:lvl w:ilvl="0" w:tplc="04240001">
      <w:start w:val="1"/>
      <w:numFmt w:val="bullet"/>
      <w:lvlText w:val=""/>
      <w:lvlJc w:val="left"/>
      <w:pPr>
        <w:ind w:left="840" w:hanging="360"/>
      </w:pPr>
      <w:rPr>
        <w:rFonts w:ascii="Symbol" w:hAnsi="Symbol" w:hint="default"/>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1" w15:restartNumberingAfterBreak="0">
    <w:nsid w:val="03B738CB"/>
    <w:multiLevelType w:val="hybridMultilevel"/>
    <w:tmpl w:val="18B64CE4"/>
    <w:lvl w:ilvl="0" w:tplc="252A103E">
      <w:start w:val="1"/>
      <w:numFmt w:val="bullet"/>
      <w:lvlText w:val=""/>
      <w:lvlJc w:val="left"/>
      <w:pPr>
        <w:tabs>
          <w:tab w:val="num" w:pos="720"/>
        </w:tabs>
        <w:ind w:left="720" w:hanging="360"/>
      </w:pPr>
      <w:rPr>
        <w:rFonts w:ascii="Wingdings" w:hAnsi="Wingdings" w:hint="default"/>
      </w:rPr>
    </w:lvl>
    <w:lvl w:ilvl="1" w:tplc="7BF268C8" w:tentative="1">
      <w:start w:val="1"/>
      <w:numFmt w:val="bullet"/>
      <w:lvlText w:val=""/>
      <w:lvlJc w:val="left"/>
      <w:pPr>
        <w:tabs>
          <w:tab w:val="num" w:pos="1440"/>
        </w:tabs>
        <w:ind w:left="1440" w:hanging="360"/>
      </w:pPr>
      <w:rPr>
        <w:rFonts w:ascii="Wingdings" w:hAnsi="Wingdings" w:hint="default"/>
      </w:rPr>
    </w:lvl>
    <w:lvl w:ilvl="2" w:tplc="32EE358E" w:tentative="1">
      <w:start w:val="1"/>
      <w:numFmt w:val="bullet"/>
      <w:lvlText w:val=""/>
      <w:lvlJc w:val="left"/>
      <w:pPr>
        <w:tabs>
          <w:tab w:val="num" w:pos="2160"/>
        </w:tabs>
        <w:ind w:left="2160" w:hanging="360"/>
      </w:pPr>
      <w:rPr>
        <w:rFonts w:ascii="Wingdings" w:hAnsi="Wingdings" w:hint="default"/>
      </w:rPr>
    </w:lvl>
    <w:lvl w:ilvl="3" w:tplc="0DB066B4" w:tentative="1">
      <w:start w:val="1"/>
      <w:numFmt w:val="bullet"/>
      <w:lvlText w:val=""/>
      <w:lvlJc w:val="left"/>
      <w:pPr>
        <w:tabs>
          <w:tab w:val="num" w:pos="2880"/>
        </w:tabs>
        <w:ind w:left="2880" w:hanging="360"/>
      </w:pPr>
      <w:rPr>
        <w:rFonts w:ascii="Wingdings" w:hAnsi="Wingdings" w:hint="default"/>
      </w:rPr>
    </w:lvl>
    <w:lvl w:ilvl="4" w:tplc="68E6C030" w:tentative="1">
      <w:start w:val="1"/>
      <w:numFmt w:val="bullet"/>
      <w:lvlText w:val=""/>
      <w:lvlJc w:val="left"/>
      <w:pPr>
        <w:tabs>
          <w:tab w:val="num" w:pos="3600"/>
        </w:tabs>
        <w:ind w:left="3600" w:hanging="360"/>
      </w:pPr>
      <w:rPr>
        <w:rFonts w:ascii="Wingdings" w:hAnsi="Wingdings" w:hint="default"/>
      </w:rPr>
    </w:lvl>
    <w:lvl w:ilvl="5" w:tplc="6562FE5C" w:tentative="1">
      <w:start w:val="1"/>
      <w:numFmt w:val="bullet"/>
      <w:lvlText w:val=""/>
      <w:lvlJc w:val="left"/>
      <w:pPr>
        <w:tabs>
          <w:tab w:val="num" w:pos="4320"/>
        </w:tabs>
        <w:ind w:left="4320" w:hanging="360"/>
      </w:pPr>
      <w:rPr>
        <w:rFonts w:ascii="Wingdings" w:hAnsi="Wingdings" w:hint="default"/>
      </w:rPr>
    </w:lvl>
    <w:lvl w:ilvl="6" w:tplc="BC966098" w:tentative="1">
      <w:start w:val="1"/>
      <w:numFmt w:val="bullet"/>
      <w:lvlText w:val=""/>
      <w:lvlJc w:val="left"/>
      <w:pPr>
        <w:tabs>
          <w:tab w:val="num" w:pos="5040"/>
        </w:tabs>
        <w:ind w:left="5040" w:hanging="360"/>
      </w:pPr>
      <w:rPr>
        <w:rFonts w:ascii="Wingdings" w:hAnsi="Wingdings" w:hint="default"/>
      </w:rPr>
    </w:lvl>
    <w:lvl w:ilvl="7" w:tplc="38FEB632" w:tentative="1">
      <w:start w:val="1"/>
      <w:numFmt w:val="bullet"/>
      <w:lvlText w:val=""/>
      <w:lvlJc w:val="left"/>
      <w:pPr>
        <w:tabs>
          <w:tab w:val="num" w:pos="5760"/>
        </w:tabs>
        <w:ind w:left="5760" w:hanging="360"/>
      </w:pPr>
      <w:rPr>
        <w:rFonts w:ascii="Wingdings" w:hAnsi="Wingdings" w:hint="default"/>
      </w:rPr>
    </w:lvl>
    <w:lvl w:ilvl="8" w:tplc="3B96673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14AE5"/>
    <w:multiLevelType w:val="hybridMultilevel"/>
    <w:tmpl w:val="E6C48496"/>
    <w:lvl w:ilvl="0" w:tplc="C514050C">
      <w:start w:val="1"/>
      <w:numFmt w:val="low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5176A70"/>
    <w:multiLevelType w:val="hybridMultilevel"/>
    <w:tmpl w:val="4B0455C2"/>
    <w:lvl w:ilvl="0" w:tplc="77406022">
      <w:start w:val="1"/>
      <w:numFmt w:val="bullet"/>
      <w:lvlText w:val="–"/>
      <w:lvlJc w:val="left"/>
      <w:pPr>
        <w:tabs>
          <w:tab w:val="num" w:pos="720"/>
        </w:tabs>
        <w:ind w:left="720" w:hanging="360"/>
      </w:pPr>
      <w:rPr>
        <w:rFonts w:ascii="Times New Roman" w:hAnsi="Times New Roman" w:hint="default"/>
      </w:rPr>
    </w:lvl>
    <w:lvl w:ilvl="1" w:tplc="4E80D61A">
      <w:start w:val="1"/>
      <w:numFmt w:val="bullet"/>
      <w:lvlText w:val="–"/>
      <w:lvlJc w:val="left"/>
      <w:pPr>
        <w:tabs>
          <w:tab w:val="num" w:pos="1440"/>
        </w:tabs>
        <w:ind w:left="1440" w:hanging="360"/>
      </w:pPr>
      <w:rPr>
        <w:rFonts w:ascii="Times New Roman" w:hAnsi="Times New Roman" w:hint="default"/>
      </w:rPr>
    </w:lvl>
    <w:lvl w:ilvl="2" w:tplc="40123FE2" w:tentative="1">
      <w:start w:val="1"/>
      <w:numFmt w:val="bullet"/>
      <w:lvlText w:val="–"/>
      <w:lvlJc w:val="left"/>
      <w:pPr>
        <w:tabs>
          <w:tab w:val="num" w:pos="2160"/>
        </w:tabs>
        <w:ind w:left="2160" w:hanging="360"/>
      </w:pPr>
      <w:rPr>
        <w:rFonts w:ascii="Times New Roman" w:hAnsi="Times New Roman" w:hint="default"/>
      </w:rPr>
    </w:lvl>
    <w:lvl w:ilvl="3" w:tplc="424E33DA" w:tentative="1">
      <w:start w:val="1"/>
      <w:numFmt w:val="bullet"/>
      <w:lvlText w:val="–"/>
      <w:lvlJc w:val="left"/>
      <w:pPr>
        <w:tabs>
          <w:tab w:val="num" w:pos="2880"/>
        </w:tabs>
        <w:ind w:left="2880" w:hanging="360"/>
      </w:pPr>
      <w:rPr>
        <w:rFonts w:ascii="Times New Roman" w:hAnsi="Times New Roman" w:hint="default"/>
      </w:rPr>
    </w:lvl>
    <w:lvl w:ilvl="4" w:tplc="848ED382" w:tentative="1">
      <w:start w:val="1"/>
      <w:numFmt w:val="bullet"/>
      <w:lvlText w:val="–"/>
      <w:lvlJc w:val="left"/>
      <w:pPr>
        <w:tabs>
          <w:tab w:val="num" w:pos="3600"/>
        </w:tabs>
        <w:ind w:left="3600" w:hanging="360"/>
      </w:pPr>
      <w:rPr>
        <w:rFonts w:ascii="Times New Roman" w:hAnsi="Times New Roman" w:hint="default"/>
      </w:rPr>
    </w:lvl>
    <w:lvl w:ilvl="5" w:tplc="9A7891FA" w:tentative="1">
      <w:start w:val="1"/>
      <w:numFmt w:val="bullet"/>
      <w:lvlText w:val="–"/>
      <w:lvlJc w:val="left"/>
      <w:pPr>
        <w:tabs>
          <w:tab w:val="num" w:pos="4320"/>
        </w:tabs>
        <w:ind w:left="4320" w:hanging="360"/>
      </w:pPr>
      <w:rPr>
        <w:rFonts w:ascii="Times New Roman" w:hAnsi="Times New Roman" w:hint="default"/>
      </w:rPr>
    </w:lvl>
    <w:lvl w:ilvl="6" w:tplc="A5262734" w:tentative="1">
      <w:start w:val="1"/>
      <w:numFmt w:val="bullet"/>
      <w:lvlText w:val="–"/>
      <w:lvlJc w:val="left"/>
      <w:pPr>
        <w:tabs>
          <w:tab w:val="num" w:pos="5040"/>
        </w:tabs>
        <w:ind w:left="5040" w:hanging="360"/>
      </w:pPr>
      <w:rPr>
        <w:rFonts w:ascii="Times New Roman" w:hAnsi="Times New Roman" w:hint="default"/>
      </w:rPr>
    </w:lvl>
    <w:lvl w:ilvl="7" w:tplc="81BA2CE8" w:tentative="1">
      <w:start w:val="1"/>
      <w:numFmt w:val="bullet"/>
      <w:lvlText w:val="–"/>
      <w:lvlJc w:val="left"/>
      <w:pPr>
        <w:tabs>
          <w:tab w:val="num" w:pos="5760"/>
        </w:tabs>
        <w:ind w:left="5760" w:hanging="360"/>
      </w:pPr>
      <w:rPr>
        <w:rFonts w:ascii="Times New Roman" w:hAnsi="Times New Roman" w:hint="default"/>
      </w:rPr>
    </w:lvl>
    <w:lvl w:ilvl="8" w:tplc="37FE59C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76A0C3A"/>
    <w:multiLevelType w:val="hybridMultilevel"/>
    <w:tmpl w:val="25A6C1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7A6D3F"/>
    <w:multiLevelType w:val="hybridMultilevel"/>
    <w:tmpl w:val="AA40FA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BF2F90"/>
    <w:multiLevelType w:val="hybridMultilevel"/>
    <w:tmpl w:val="B1B2A2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F928CC"/>
    <w:multiLevelType w:val="hybridMultilevel"/>
    <w:tmpl w:val="CDD8750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B81EE5"/>
    <w:multiLevelType w:val="hybridMultilevel"/>
    <w:tmpl w:val="FEF499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9D0580"/>
    <w:multiLevelType w:val="hybridMultilevel"/>
    <w:tmpl w:val="6B984230"/>
    <w:lvl w:ilvl="0" w:tplc="04240001">
      <w:start w:val="1"/>
      <w:numFmt w:val="bullet"/>
      <w:lvlText w:val=""/>
      <w:lvlJc w:val="left"/>
      <w:pPr>
        <w:ind w:left="788" w:hanging="360"/>
      </w:pPr>
      <w:rPr>
        <w:rFonts w:ascii="Symbol" w:hAnsi="Symbol" w:hint="default"/>
      </w:rPr>
    </w:lvl>
    <w:lvl w:ilvl="1" w:tplc="04240003" w:tentative="1">
      <w:start w:val="1"/>
      <w:numFmt w:val="bullet"/>
      <w:lvlText w:val="o"/>
      <w:lvlJc w:val="left"/>
      <w:pPr>
        <w:ind w:left="1508" w:hanging="360"/>
      </w:pPr>
      <w:rPr>
        <w:rFonts w:ascii="Courier New" w:hAnsi="Courier New" w:cs="Courier New" w:hint="default"/>
      </w:rPr>
    </w:lvl>
    <w:lvl w:ilvl="2" w:tplc="04240005" w:tentative="1">
      <w:start w:val="1"/>
      <w:numFmt w:val="bullet"/>
      <w:lvlText w:val=""/>
      <w:lvlJc w:val="left"/>
      <w:pPr>
        <w:ind w:left="2228" w:hanging="360"/>
      </w:pPr>
      <w:rPr>
        <w:rFonts w:ascii="Wingdings" w:hAnsi="Wingdings" w:hint="default"/>
      </w:rPr>
    </w:lvl>
    <w:lvl w:ilvl="3" w:tplc="04240001" w:tentative="1">
      <w:start w:val="1"/>
      <w:numFmt w:val="bullet"/>
      <w:lvlText w:val=""/>
      <w:lvlJc w:val="left"/>
      <w:pPr>
        <w:ind w:left="2948" w:hanging="360"/>
      </w:pPr>
      <w:rPr>
        <w:rFonts w:ascii="Symbol" w:hAnsi="Symbol" w:hint="default"/>
      </w:rPr>
    </w:lvl>
    <w:lvl w:ilvl="4" w:tplc="04240003" w:tentative="1">
      <w:start w:val="1"/>
      <w:numFmt w:val="bullet"/>
      <w:lvlText w:val="o"/>
      <w:lvlJc w:val="left"/>
      <w:pPr>
        <w:ind w:left="3668" w:hanging="360"/>
      </w:pPr>
      <w:rPr>
        <w:rFonts w:ascii="Courier New" w:hAnsi="Courier New" w:cs="Courier New" w:hint="default"/>
      </w:rPr>
    </w:lvl>
    <w:lvl w:ilvl="5" w:tplc="04240005" w:tentative="1">
      <w:start w:val="1"/>
      <w:numFmt w:val="bullet"/>
      <w:lvlText w:val=""/>
      <w:lvlJc w:val="left"/>
      <w:pPr>
        <w:ind w:left="4388" w:hanging="360"/>
      </w:pPr>
      <w:rPr>
        <w:rFonts w:ascii="Wingdings" w:hAnsi="Wingdings" w:hint="default"/>
      </w:rPr>
    </w:lvl>
    <w:lvl w:ilvl="6" w:tplc="04240001" w:tentative="1">
      <w:start w:val="1"/>
      <w:numFmt w:val="bullet"/>
      <w:lvlText w:val=""/>
      <w:lvlJc w:val="left"/>
      <w:pPr>
        <w:ind w:left="5108" w:hanging="360"/>
      </w:pPr>
      <w:rPr>
        <w:rFonts w:ascii="Symbol" w:hAnsi="Symbol" w:hint="default"/>
      </w:rPr>
    </w:lvl>
    <w:lvl w:ilvl="7" w:tplc="04240003" w:tentative="1">
      <w:start w:val="1"/>
      <w:numFmt w:val="bullet"/>
      <w:lvlText w:val="o"/>
      <w:lvlJc w:val="left"/>
      <w:pPr>
        <w:ind w:left="5828" w:hanging="360"/>
      </w:pPr>
      <w:rPr>
        <w:rFonts w:ascii="Courier New" w:hAnsi="Courier New" w:cs="Courier New" w:hint="default"/>
      </w:rPr>
    </w:lvl>
    <w:lvl w:ilvl="8" w:tplc="04240005" w:tentative="1">
      <w:start w:val="1"/>
      <w:numFmt w:val="bullet"/>
      <w:lvlText w:val=""/>
      <w:lvlJc w:val="left"/>
      <w:pPr>
        <w:ind w:left="6548" w:hanging="360"/>
      </w:pPr>
      <w:rPr>
        <w:rFonts w:ascii="Wingdings" w:hAnsi="Wingdings" w:hint="default"/>
      </w:rPr>
    </w:lvl>
  </w:abstractNum>
  <w:abstractNum w:abstractNumId="10" w15:restartNumberingAfterBreak="0">
    <w:nsid w:val="20A47872"/>
    <w:multiLevelType w:val="hybridMultilevel"/>
    <w:tmpl w:val="33F46B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76209BC"/>
    <w:multiLevelType w:val="hybridMultilevel"/>
    <w:tmpl w:val="2F7E48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5C578D"/>
    <w:multiLevelType w:val="hybridMultilevel"/>
    <w:tmpl w:val="2C1EF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BD7BBF"/>
    <w:multiLevelType w:val="hybridMultilevel"/>
    <w:tmpl w:val="28EC4C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783F76"/>
    <w:multiLevelType w:val="hybridMultilevel"/>
    <w:tmpl w:val="8CD06EE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9A06F4D"/>
    <w:multiLevelType w:val="multilevel"/>
    <w:tmpl w:val="6A62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16B60"/>
    <w:multiLevelType w:val="hybridMultilevel"/>
    <w:tmpl w:val="23A83AC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7" w15:restartNumberingAfterBreak="0">
    <w:nsid w:val="39C153A5"/>
    <w:multiLevelType w:val="hybridMultilevel"/>
    <w:tmpl w:val="720EEB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0855DE5"/>
    <w:multiLevelType w:val="hybridMultilevel"/>
    <w:tmpl w:val="9BDCDD2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466753"/>
    <w:multiLevelType w:val="hybridMultilevel"/>
    <w:tmpl w:val="438A712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002E93"/>
    <w:multiLevelType w:val="hybridMultilevel"/>
    <w:tmpl w:val="A90E01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6E72C3"/>
    <w:multiLevelType w:val="hybridMultilevel"/>
    <w:tmpl w:val="D6F4E0DE"/>
    <w:lvl w:ilvl="0" w:tplc="21BEC562">
      <w:start w:val="1"/>
      <w:numFmt w:val="bullet"/>
      <w:lvlText w:val=""/>
      <w:lvlJc w:val="left"/>
      <w:pPr>
        <w:tabs>
          <w:tab w:val="num" w:pos="720"/>
        </w:tabs>
        <w:ind w:left="720" w:hanging="360"/>
      </w:pPr>
      <w:rPr>
        <w:rFonts w:ascii="Wingdings" w:hAnsi="Wingdings" w:hint="default"/>
      </w:rPr>
    </w:lvl>
    <w:lvl w:ilvl="1" w:tplc="F73A2E76" w:tentative="1">
      <w:start w:val="1"/>
      <w:numFmt w:val="bullet"/>
      <w:lvlText w:val=""/>
      <w:lvlJc w:val="left"/>
      <w:pPr>
        <w:tabs>
          <w:tab w:val="num" w:pos="1440"/>
        </w:tabs>
        <w:ind w:left="1440" w:hanging="360"/>
      </w:pPr>
      <w:rPr>
        <w:rFonts w:ascii="Wingdings" w:hAnsi="Wingdings" w:hint="default"/>
      </w:rPr>
    </w:lvl>
    <w:lvl w:ilvl="2" w:tplc="E660847C" w:tentative="1">
      <w:start w:val="1"/>
      <w:numFmt w:val="bullet"/>
      <w:lvlText w:val=""/>
      <w:lvlJc w:val="left"/>
      <w:pPr>
        <w:tabs>
          <w:tab w:val="num" w:pos="2160"/>
        </w:tabs>
        <w:ind w:left="2160" w:hanging="360"/>
      </w:pPr>
      <w:rPr>
        <w:rFonts w:ascii="Wingdings" w:hAnsi="Wingdings" w:hint="default"/>
      </w:rPr>
    </w:lvl>
    <w:lvl w:ilvl="3" w:tplc="F50A0A36" w:tentative="1">
      <w:start w:val="1"/>
      <w:numFmt w:val="bullet"/>
      <w:lvlText w:val=""/>
      <w:lvlJc w:val="left"/>
      <w:pPr>
        <w:tabs>
          <w:tab w:val="num" w:pos="2880"/>
        </w:tabs>
        <w:ind w:left="2880" w:hanging="360"/>
      </w:pPr>
      <w:rPr>
        <w:rFonts w:ascii="Wingdings" w:hAnsi="Wingdings" w:hint="default"/>
      </w:rPr>
    </w:lvl>
    <w:lvl w:ilvl="4" w:tplc="2E92F872" w:tentative="1">
      <w:start w:val="1"/>
      <w:numFmt w:val="bullet"/>
      <w:lvlText w:val=""/>
      <w:lvlJc w:val="left"/>
      <w:pPr>
        <w:tabs>
          <w:tab w:val="num" w:pos="3600"/>
        </w:tabs>
        <w:ind w:left="3600" w:hanging="360"/>
      </w:pPr>
      <w:rPr>
        <w:rFonts w:ascii="Wingdings" w:hAnsi="Wingdings" w:hint="default"/>
      </w:rPr>
    </w:lvl>
    <w:lvl w:ilvl="5" w:tplc="D7124C3C" w:tentative="1">
      <w:start w:val="1"/>
      <w:numFmt w:val="bullet"/>
      <w:lvlText w:val=""/>
      <w:lvlJc w:val="left"/>
      <w:pPr>
        <w:tabs>
          <w:tab w:val="num" w:pos="4320"/>
        </w:tabs>
        <w:ind w:left="4320" w:hanging="360"/>
      </w:pPr>
      <w:rPr>
        <w:rFonts w:ascii="Wingdings" w:hAnsi="Wingdings" w:hint="default"/>
      </w:rPr>
    </w:lvl>
    <w:lvl w:ilvl="6" w:tplc="1F2C4184" w:tentative="1">
      <w:start w:val="1"/>
      <w:numFmt w:val="bullet"/>
      <w:lvlText w:val=""/>
      <w:lvlJc w:val="left"/>
      <w:pPr>
        <w:tabs>
          <w:tab w:val="num" w:pos="5040"/>
        </w:tabs>
        <w:ind w:left="5040" w:hanging="360"/>
      </w:pPr>
      <w:rPr>
        <w:rFonts w:ascii="Wingdings" w:hAnsi="Wingdings" w:hint="default"/>
      </w:rPr>
    </w:lvl>
    <w:lvl w:ilvl="7" w:tplc="EF5ADDC0" w:tentative="1">
      <w:start w:val="1"/>
      <w:numFmt w:val="bullet"/>
      <w:lvlText w:val=""/>
      <w:lvlJc w:val="left"/>
      <w:pPr>
        <w:tabs>
          <w:tab w:val="num" w:pos="5760"/>
        </w:tabs>
        <w:ind w:left="5760" w:hanging="360"/>
      </w:pPr>
      <w:rPr>
        <w:rFonts w:ascii="Wingdings" w:hAnsi="Wingdings" w:hint="default"/>
      </w:rPr>
    </w:lvl>
    <w:lvl w:ilvl="8" w:tplc="9CACF5E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CF329C"/>
    <w:multiLevelType w:val="hybridMultilevel"/>
    <w:tmpl w:val="6FAA43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E363F0"/>
    <w:multiLevelType w:val="hybridMultilevel"/>
    <w:tmpl w:val="9236917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8A5F59"/>
    <w:multiLevelType w:val="hybridMultilevel"/>
    <w:tmpl w:val="33F46B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B86B60"/>
    <w:multiLevelType w:val="hybridMultilevel"/>
    <w:tmpl w:val="150CD8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EB2182C"/>
    <w:multiLevelType w:val="hybridMultilevel"/>
    <w:tmpl w:val="251AC5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0060D67"/>
    <w:multiLevelType w:val="hybridMultilevel"/>
    <w:tmpl w:val="64405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8EC00C2"/>
    <w:multiLevelType w:val="hybridMultilevel"/>
    <w:tmpl w:val="5FF6D9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8EC6067"/>
    <w:multiLevelType w:val="hybridMultilevel"/>
    <w:tmpl w:val="1CEAC2B4"/>
    <w:lvl w:ilvl="0" w:tplc="FE104358">
      <w:start w:val="1"/>
      <w:numFmt w:val="bullet"/>
      <w:lvlText w:val=""/>
      <w:lvlJc w:val="left"/>
      <w:pPr>
        <w:tabs>
          <w:tab w:val="num" w:pos="720"/>
        </w:tabs>
        <w:ind w:left="720" w:hanging="360"/>
      </w:pPr>
      <w:rPr>
        <w:rFonts w:ascii="Wingdings" w:hAnsi="Wingdings" w:hint="default"/>
      </w:rPr>
    </w:lvl>
    <w:lvl w:ilvl="1" w:tplc="150CC98A" w:tentative="1">
      <w:start w:val="1"/>
      <w:numFmt w:val="bullet"/>
      <w:lvlText w:val=""/>
      <w:lvlJc w:val="left"/>
      <w:pPr>
        <w:tabs>
          <w:tab w:val="num" w:pos="1440"/>
        </w:tabs>
        <w:ind w:left="1440" w:hanging="360"/>
      </w:pPr>
      <w:rPr>
        <w:rFonts w:ascii="Wingdings" w:hAnsi="Wingdings" w:hint="default"/>
      </w:rPr>
    </w:lvl>
    <w:lvl w:ilvl="2" w:tplc="61E64C42" w:tentative="1">
      <w:start w:val="1"/>
      <w:numFmt w:val="bullet"/>
      <w:lvlText w:val=""/>
      <w:lvlJc w:val="left"/>
      <w:pPr>
        <w:tabs>
          <w:tab w:val="num" w:pos="2160"/>
        </w:tabs>
        <w:ind w:left="2160" w:hanging="360"/>
      </w:pPr>
      <w:rPr>
        <w:rFonts w:ascii="Wingdings" w:hAnsi="Wingdings" w:hint="default"/>
      </w:rPr>
    </w:lvl>
    <w:lvl w:ilvl="3" w:tplc="D64256FE" w:tentative="1">
      <w:start w:val="1"/>
      <w:numFmt w:val="bullet"/>
      <w:lvlText w:val=""/>
      <w:lvlJc w:val="left"/>
      <w:pPr>
        <w:tabs>
          <w:tab w:val="num" w:pos="2880"/>
        </w:tabs>
        <w:ind w:left="2880" w:hanging="360"/>
      </w:pPr>
      <w:rPr>
        <w:rFonts w:ascii="Wingdings" w:hAnsi="Wingdings" w:hint="default"/>
      </w:rPr>
    </w:lvl>
    <w:lvl w:ilvl="4" w:tplc="DB4C87BA" w:tentative="1">
      <w:start w:val="1"/>
      <w:numFmt w:val="bullet"/>
      <w:lvlText w:val=""/>
      <w:lvlJc w:val="left"/>
      <w:pPr>
        <w:tabs>
          <w:tab w:val="num" w:pos="3600"/>
        </w:tabs>
        <w:ind w:left="3600" w:hanging="360"/>
      </w:pPr>
      <w:rPr>
        <w:rFonts w:ascii="Wingdings" w:hAnsi="Wingdings" w:hint="default"/>
      </w:rPr>
    </w:lvl>
    <w:lvl w:ilvl="5" w:tplc="4AFAED68" w:tentative="1">
      <w:start w:val="1"/>
      <w:numFmt w:val="bullet"/>
      <w:lvlText w:val=""/>
      <w:lvlJc w:val="left"/>
      <w:pPr>
        <w:tabs>
          <w:tab w:val="num" w:pos="4320"/>
        </w:tabs>
        <w:ind w:left="4320" w:hanging="360"/>
      </w:pPr>
      <w:rPr>
        <w:rFonts w:ascii="Wingdings" w:hAnsi="Wingdings" w:hint="default"/>
      </w:rPr>
    </w:lvl>
    <w:lvl w:ilvl="6" w:tplc="42AE8B74" w:tentative="1">
      <w:start w:val="1"/>
      <w:numFmt w:val="bullet"/>
      <w:lvlText w:val=""/>
      <w:lvlJc w:val="left"/>
      <w:pPr>
        <w:tabs>
          <w:tab w:val="num" w:pos="5040"/>
        </w:tabs>
        <w:ind w:left="5040" w:hanging="360"/>
      </w:pPr>
      <w:rPr>
        <w:rFonts w:ascii="Wingdings" w:hAnsi="Wingdings" w:hint="default"/>
      </w:rPr>
    </w:lvl>
    <w:lvl w:ilvl="7" w:tplc="85C075FA" w:tentative="1">
      <w:start w:val="1"/>
      <w:numFmt w:val="bullet"/>
      <w:lvlText w:val=""/>
      <w:lvlJc w:val="left"/>
      <w:pPr>
        <w:tabs>
          <w:tab w:val="num" w:pos="5760"/>
        </w:tabs>
        <w:ind w:left="5760" w:hanging="360"/>
      </w:pPr>
      <w:rPr>
        <w:rFonts w:ascii="Wingdings" w:hAnsi="Wingdings" w:hint="default"/>
      </w:rPr>
    </w:lvl>
    <w:lvl w:ilvl="8" w:tplc="962C7C4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3C410E"/>
    <w:multiLevelType w:val="hybridMultilevel"/>
    <w:tmpl w:val="1138D2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2ED48BD"/>
    <w:multiLevelType w:val="hybridMultilevel"/>
    <w:tmpl w:val="620A72E6"/>
    <w:lvl w:ilvl="0" w:tplc="04240001">
      <w:start w:val="1"/>
      <w:numFmt w:val="bullet"/>
      <w:lvlText w:val=""/>
      <w:lvlJc w:val="left"/>
      <w:pPr>
        <w:ind w:left="776" w:hanging="360"/>
      </w:pPr>
      <w:rPr>
        <w:rFonts w:ascii="Symbol" w:hAnsi="Symbol"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32" w15:restartNumberingAfterBreak="0">
    <w:nsid w:val="773156B4"/>
    <w:multiLevelType w:val="hybridMultilevel"/>
    <w:tmpl w:val="C88E9E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0A66C4"/>
    <w:multiLevelType w:val="hybridMultilevel"/>
    <w:tmpl w:val="96140C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7"/>
  </w:num>
  <w:num w:numId="4">
    <w:abstractNumId w:val="12"/>
  </w:num>
  <w:num w:numId="5">
    <w:abstractNumId w:val="5"/>
  </w:num>
  <w:num w:numId="6">
    <w:abstractNumId w:val="4"/>
  </w:num>
  <w:num w:numId="7">
    <w:abstractNumId w:val="1"/>
  </w:num>
  <w:num w:numId="8">
    <w:abstractNumId w:val="3"/>
  </w:num>
  <w:num w:numId="9">
    <w:abstractNumId w:val="32"/>
  </w:num>
  <w:num w:numId="10">
    <w:abstractNumId w:val="28"/>
  </w:num>
  <w:num w:numId="11">
    <w:abstractNumId w:val="8"/>
  </w:num>
  <w:num w:numId="12">
    <w:abstractNumId w:val="21"/>
  </w:num>
  <w:num w:numId="13">
    <w:abstractNumId w:val="29"/>
  </w:num>
  <w:num w:numId="14">
    <w:abstractNumId w:val="9"/>
  </w:num>
  <w:num w:numId="15">
    <w:abstractNumId w:val="15"/>
  </w:num>
  <w:num w:numId="16">
    <w:abstractNumId w:val="27"/>
  </w:num>
  <w:num w:numId="17">
    <w:abstractNumId w:val="33"/>
  </w:num>
  <w:num w:numId="18">
    <w:abstractNumId w:val="26"/>
  </w:num>
  <w:num w:numId="19">
    <w:abstractNumId w:val="11"/>
  </w:num>
  <w:num w:numId="20">
    <w:abstractNumId w:val="23"/>
  </w:num>
  <w:num w:numId="21">
    <w:abstractNumId w:val="14"/>
  </w:num>
  <w:num w:numId="22">
    <w:abstractNumId w:val="18"/>
  </w:num>
  <w:num w:numId="23">
    <w:abstractNumId w:val="25"/>
  </w:num>
  <w:num w:numId="24">
    <w:abstractNumId w:val="2"/>
  </w:num>
  <w:num w:numId="25">
    <w:abstractNumId w:val="30"/>
  </w:num>
  <w:num w:numId="26">
    <w:abstractNumId w:val="24"/>
  </w:num>
  <w:num w:numId="27">
    <w:abstractNumId w:val="13"/>
  </w:num>
  <w:num w:numId="28">
    <w:abstractNumId w:val="16"/>
  </w:num>
  <w:num w:numId="29">
    <w:abstractNumId w:val="31"/>
  </w:num>
  <w:num w:numId="30">
    <w:abstractNumId w:val="20"/>
  </w:num>
  <w:num w:numId="31">
    <w:abstractNumId w:val="17"/>
  </w:num>
  <w:num w:numId="32">
    <w:abstractNumId w:val="6"/>
  </w:num>
  <w:num w:numId="33">
    <w:abstractNumId w:val="1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43"/>
    <w:rsid w:val="00006865"/>
    <w:rsid w:val="0001645D"/>
    <w:rsid w:val="0002010E"/>
    <w:rsid w:val="0002200D"/>
    <w:rsid w:val="00024167"/>
    <w:rsid w:val="00032F21"/>
    <w:rsid w:val="00034E2A"/>
    <w:rsid w:val="00037226"/>
    <w:rsid w:val="00053E43"/>
    <w:rsid w:val="00063409"/>
    <w:rsid w:val="000800E5"/>
    <w:rsid w:val="000847D1"/>
    <w:rsid w:val="000A16FE"/>
    <w:rsid w:val="000B16FA"/>
    <w:rsid w:val="000B3B22"/>
    <w:rsid w:val="000B730B"/>
    <w:rsid w:val="000C07EC"/>
    <w:rsid w:val="000C24D5"/>
    <w:rsid w:val="000C5FA5"/>
    <w:rsid w:val="000C6734"/>
    <w:rsid w:val="000D1002"/>
    <w:rsid w:val="000D1512"/>
    <w:rsid w:val="000D30F6"/>
    <w:rsid w:val="000D3E23"/>
    <w:rsid w:val="000D7735"/>
    <w:rsid w:val="000E3FF6"/>
    <w:rsid w:val="000F13B8"/>
    <w:rsid w:val="000F1854"/>
    <w:rsid w:val="000F7FF7"/>
    <w:rsid w:val="00100A3A"/>
    <w:rsid w:val="00107AD9"/>
    <w:rsid w:val="001102CE"/>
    <w:rsid w:val="00115B93"/>
    <w:rsid w:val="0012393B"/>
    <w:rsid w:val="00141F57"/>
    <w:rsid w:val="00166319"/>
    <w:rsid w:val="00173474"/>
    <w:rsid w:val="00175F2E"/>
    <w:rsid w:val="00176194"/>
    <w:rsid w:val="00186D18"/>
    <w:rsid w:val="001A0394"/>
    <w:rsid w:val="001A25D0"/>
    <w:rsid w:val="001A30C1"/>
    <w:rsid w:val="001A5C32"/>
    <w:rsid w:val="001B49C0"/>
    <w:rsid w:val="001C15F8"/>
    <w:rsid w:val="001D27E1"/>
    <w:rsid w:val="001F006B"/>
    <w:rsid w:val="001F3D16"/>
    <w:rsid w:val="001F6306"/>
    <w:rsid w:val="00205FDF"/>
    <w:rsid w:val="00207715"/>
    <w:rsid w:val="00212606"/>
    <w:rsid w:val="00212A25"/>
    <w:rsid w:val="00221E1C"/>
    <w:rsid w:val="002233EA"/>
    <w:rsid w:val="00223A4F"/>
    <w:rsid w:val="00224BB0"/>
    <w:rsid w:val="00227951"/>
    <w:rsid w:val="00235704"/>
    <w:rsid w:val="00247DD2"/>
    <w:rsid w:val="002509C5"/>
    <w:rsid w:val="0025249A"/>
    <w:rsid w:val="002612A4"/>
    <w:rsid w:val="00262D86"/>
    <w:rsid w:val="00264C2A"/>
    <w:rsid w:val="00265693"/>
    <w:rsid w:val="0026637C"/>
    <w:rsid w:val="002664A3"/>
    <w:rsid w:val="00270E40"/>
    <w:rsid w:val="002773DD"/>
    <w:rsid w:val="00284559"/>
    <w:rsid w:val="002931BE"/>
    <w:rsid w:val="00293B7D"/>
    <w:rsid w:val="00294B0C"/>
    <w:rsid w:val="00295077"/>
    <w:rsid w:val="002B64AF"/>
    <w:rsid w:val="002C1063"/>
    <w:rsid w:val="002D2A5F"/>
    <w:rsid w:val="002E506F"/>
    <w:rsid w:val="002E760E"/>
    <w:rsid w:val="002F1BD7"/>
    <w:rsid w:val="002F39CE"/>
    <w:rsid w:val="002F4D73"/>
    <w:rsid w:val="002F7F56"/>
    <w:rsid w:val="003013E2"/>
    <w:rsid w:val="00301E08"/>
    <w:rsid w:val="00320799"/>
    <w:rsid w:val="00322754"/>
    <w:rsid w:val="003234D5"/>
    <w:rsid w:val="00350C8E"/>
    <w:rsid w:val="003760EB"/>
    <w:rsid w:val="00385AB1"/>
    <w:rsid w:val="0038712D"/>
    <w:rsid w:val="0038728A"/>
    <w:rsid w:val="00394219"/>
    <w:rsid w:val="003960BF"/>
    <w:rsid w:val="003A199B"/>
    <w:rsid w:val="003B6A2E"/>
    <w:rsid w:val="003C2288"/>
    <w:rsid w:val="003D7741"/>
    <w:rsid w:val="00421C97"/>
    <w:rsid w:val="004258A1"/>
    <w:rsid w:val="0043210C"/>
    <w:rsid w:val="00440560"/>
    <w:rsid w:val="004508B4"/>
    <w:rsid w:val="004557D8"/>
    <w:rsid w:val="00470349"/>
    <w:rsid w:val="0047400F"/>
    <w:rsid w:val="004816BA"/>
    <w:rsid w:val="00481F49"/>
    <w:rsid w:val="00485FAC"/>
    <w:rsid w:val="00490119"/>
    <w:rsid w:val="00491FEB"/>
    <w:rsid w:val="004937BA"/>
    <w:rsid w:val="004A56C5"/>
    <w:rsid w:val="004A6038"/>
    <w:rsid w:val="004C1E93"/>
    <w:rsid w:val="004C31B6"/>
    <w:rsid w:val="004C4CD8"/>
    <w:rsid w:val="004D1EA3"/>
    <w:rsid w:val="004F1B94"/>
    <w:rsid w:val="004F23FC"/>
    <w:rsid w:val="005022B7"/>
    <w:rsid w:val="005050E9"/>
    <w:rsid w:val="00505657"/>
    <w:rsid w:val="00511C8D"/>
    <w:rsid w:val="005133FB"/>
    <w:rsid w:val="00540786"/>
    <w:rsid w:val="005426A6"/>
    <w:rsid w:val="00547144"/>
    <w:rsid w:val="00564AA4"/>
    <w:rsid w:val="00567868"/>
    <w:rsid w:val="00577617"/>
    <w:rsid w:val="00587175"/>
    <w:rsid w:val="005A4D1D"/>
    <w:rsid w:val="005A629B"/>
    <w:rsid w:val="005B2992"/>
    <w:rsid w:val="005B6A03"/>
    <w:rsid w:val="005B7FE1"/>
    <w:rsid w:val="005C33DA"/>
    <w:rsid w:val="005C4EB3"/>
    <w:rsid w:val="005F1DE5"/>
    <w:rsid w:val="005F7C3D"/>
    <w:rsid w:val="00601952"/>
    <w:rsid w:val="00616D7A"/>
    <w:rsid w:val="00625471"/>
    <w:rsid w:val="00631AEA"/>
    <w:rsid w:val="00631C80"/>
    <w:rsid w:val="00635B06"/>
    <w:rsid w:val="0063683F"/>
    <w:rsid w:val="00642AE2"/>
    <w:rsid w:val="0064323C"/>
    <w:rsid w:val="006567C5"/>
    <w:rsid w:val="00660D12"/>
    <w:rsid w:val="006769B8"/>
    <w:rsid w:val="00680A2E"/>
    <w:rsid w:val="00682B67"/>
    <w:rsid w:val="00695251"/>
    <w:rsid w:val="00696CCA"/>
    <w:rsid w:val="006A6768"/>
    <w:rsid w:val="006B4448"/>
    <w:rsid w:val="006C0DC8"/>
    <w:rsid w:val="006C3508"/>
    <w:rsid w:val="006C6039"/>
    <w:rsid w:val="006D1EF8"/>
    <w:rsid w:val="006D33F1"/>
    <w:rsid w:val="006F370F"/>
    <w:rsid w:val="006F503C"/>
    <w:rsid w:val="007019A1"/>
    <w:rsid w:val="007035FE"/>
    <w:rsid w:val="00705087"/>
    <w:rsid w:val="00721A11"/>
    <w:rsid w:val="0073506E"/>
    <w:rsid w:val="00735F76"/>
    <w:rsid w:val="00743563"/>
    <w:rsid w:val="00757C1D"/>
    <w:rsid w:val="0077170D"/>
    <w:rsid w:val="00781D2F"/>
    <w:rsid w:val="00785981"/>
    <w:rsid w:val="0079129B"/>
    <w:rsid w:val="007947CC"/>
    <w:rsid w:val="007A5092"/>
    <w:rsid w:val="007A56B9"/>
    <w:rsid w:val="007B0E5E"/>
    <w:rsid w:val="007B20B6"/>
    <w:rsid w:val="007B29C9"/>
    <w:rsid w:val="007B3364"/>
    <w:rsid w:val="007C5CAE"/>
    <w:rsid w:val="007E208F"/>
    <w:rsid w:val="007E4E54"/>
    <w:rsid w:val="007E51B1"/>
    <w:rsid w:val="007F2231"/>
    <w:rsid w:val="0080236D"/>
    <w:rsid w:val="00807AFE"/>
    <w:rsid w:val="00811886"/>
    <w:rsid w:val="008200B2"/>
    <w:rsid w:val="00825C30"/>
    <w:rsid w:val="00827C5D"/>
    <w:rsid w:val="00833732"/>
    <w:rsid w:val="0083389B"/>
    <w:rsid w:val="00846F87"/>
    <w:rsid w:val="008523D3"/>
    <w:rsid w:val="008555CC"/>
    <w:rsid w:val="0085704A"/>
    <w:rsid w:val="00862ECA"/>
    <w:rsid w:val="00876911"/>
    <w:rsid w:val="00880793"/>
    <w:rsid w:val="00882233"/>
    <w:rsid w:val="008929F4"/>
    <w:rsid w:val="00897948"/>
    <w:rsid w:val="008A338C"/>
    <w:rsid w:val="008A7278"/>
    <w:rsid w:val="008A7279"/>
    <w:rsid w:val="008B1912"/>
    <w:rsid w:val="008C7277"/>
    <w:rsid w:val="008D0D79"/>
    <w:rsid w:val="008D210C"/>
    <w:rsid w:val="008D365E"/>
    <w:rsid w:val="008D4D61"/>
    <w:rsid w:val="008E7572"/>
    <w:rsid w:val="008E7CF1"/>
    <w:rsid w:val="008F2BDD"/>
    <w:rsid w:val="008F5D21"/>
    <w:rsid w:val="008F7BC0"/>
    <w:rsid w:val="0090701A"/>
    <w:rsid w:val="0093010B"/>
    <w:rsid w:val="009314EA"/>
    <w:rsid w:val="009328C0"/>
    <w:rsid w:val="00937DDD"/>
    <w:rsid w:val="00940A51"/>
    <w:rsid w:val="00940E6F"/>
    <w:rsid w:val="00950FB4"/>
    <w:rsid w:val="00953002"/>
    <w:rsid w:val="00955613"/>
    <w:rsid w:val="00955E6D"/>
    <w:rsid w:val="00956B4C"/>
    <w:rsid w:val="00960F54"/>
    <w:rsid w:val="00963FF3"/>
    <w:rsid w:val="00965E45"/>
    <w:rsid w:val="00970CA2"/>
    <w:rsid w:val="009775D1"/>
    <w:rsid w:val="009824C3"/>
    <w:rsid w:val="0098272C"/>
    <w:rsid w:val="0099293C"/>
    <w:rsid w:val="009A01EC"/>
    <w:rsid w:val="009B0825"/>
    <w:rsid w:val="009B3551"/>
    <w:rsid w:val="009B39A8"/>
    <w:rsid w:val="009C2DA0"/>
    <w:rsid w:val="009D0F40"/>
    <w:rsid w:val="009D3B44"/>
    <w:rsid w:val="009D783F"/>
    <w:rsid w:val="009E67DC"/>
    <w:rsid w:val="009F08B6"/>
    <w:rsid w:val="009F5D93"/>
    <w:rsid w:val="00A1069E"/>
    <w:rsid w:val="00A12A96"/>
    <w:rsid w:val="00A27AB9"/>
    <w:rsid w:val="00A27BC4"/>
    <w:rsid w:val="00A3190B"/>
    <w:rsid w:val="00A34FDC"/>
    <w:rsid w:val="00A3559D"/>
    <w:rsid w:val="00A36DFA"/>
    <w:rsid w:val="00A40468"/>
    <w:rsid w:val="00A57252"/>
    <w:rsid w:val="00A639CE"/>
    <w:rsid w:val="00A81B38"/>
    <w:rsid w:val="00A81D9B"/>
    <w:rsid w:val="00A8243A"/>
    <w:rsid w:val="00A8273A"/>
    <w:rsid w:val="00A83EBE"/>
    <w:rsid w:val="00A91C45"/>
    <w:rsid w:val="00A92276"/>
    <w:rsid w:val="00A931FE"/>
    <w:rsid w:val="00AA548D"/>
    <w:rsid w:val="00AA6C1A"/>
    <w:rsid w:val="00AB30F5"/>
    <w:rsid w:val="00AC3554"/>
    <w:rsid w:val="00AC5BA3"/>
    <w:rsid w:val="00AD7A7E"/>
    <w:rsid w:val="00AE6356"/>
    <w:rsid w:val="00AF4544"/>
    <w:rsid w:val="00AF7AEB"/>
    <w:rsid w:val="00B17816"/>
    <w:rsid w:val="00B2180B"/>
    <w:rsid w:val="00B24831"/>
    <w:rsid w:val="00B276F5"/>
    <w:rsid w:val="00B30EBD"/>
    <w:rsid w:val="00B324FB"/>
    <w:rsid w:val="00B32C87"/>
    <w:rsid w:val="00B3680A"/>
    <w:rsid w:val="00B36D9B"/>
    <w:rsid w:val="00B37372"/>
    <w:rsid w:val="00B379FE"/>
    <w:rsid w:val="00B40624"/>
    <w:rsid w:val="00B47792"/>
    <w:rsid w:val="00B53F0D"/>
    <w:rsid w:val="00B563C8"/>
    <w:rsid w:val="00B75FB6"/>
    <w:rsid w:val="00B87F31"/>
    <w:rsid w:val="00B956AE"/>
    <w:rsid w:val="00B96904"/>
    <w:rsid w:val="00B97678"/>
    <w:rsid w:val="00BA13D5"/>
    <w:rsid w:val="00BA4B98"/>
    <w:rsid w:val="00BA6D43"/>
    <w:rsid w:val="00BC7AC4"/>
    <w:rsid w:val="00BD15C6"/>
    <w:rsid w:val="00BE030E"/>
    <w:rsid w:val="00BE5788"/>
    <w:rsid w:val="00BF2AED"/>
    <w:rsid w:val="00C209BB"/>
    <w:rsid w:val="00C21811"/>
    <w:rsid w:val="00C24309"/>
    <w:rsid w:val="00C30D0A"/>
    <w:rsid w:val="00C33C89"/>
    <w:rsid w:val="00C33E26"/>
    <w:rsid w:val="00C41681"/>
    <w:rsid w:val="00C47C35"/>
    <w:rsid w:val="00C54F81"/>
    <w:rsid w:val="00C57271"/>
    <w:rsid w:val="00C66156"/>
    <w:rsid w:val="00C73CDC"/>
    <w:rsid w:val="00C748E1"/>
    <w:rsid w:val="00C75C28"/>
    <w:rsid w:val="00C8206D"/>
    <w:rsid w:val="00C869ED"/>
    <w:rsid w:val="00C87977"/>
    <w:rsid w:val="00C87BCE"/>
    <w:rsid w:val="00CB5317"/>
    <w:rsid w:val="00CC3B67"/>
    <w:rsid w:val="00CE674A"/>
    <w:rsid w:val="00CE737A"/>
    <w:rsid w:val="00CF39A3"/>
    <w:rsid w:val="00CF7004"/>
    <w:rsid w:val="00CF765E"/>
    <w:rsid w:val="00D145A2"/>
    <w:rsid w:val="00D30AAA"/>
    <w:rsid w:val="00D31E40"/>
    <w:rsid w:val="00D44B56"/>
    <w:rsid w:val="00D6309A"/>
    <w:rsid w:val="00D6592A"/>
    <w:rsid w:val="00D773CE"/>
    <w:rsid w:val="00D813D9"/>
    <w:rsid w:val="00D9600A"/>
    <w:rsid w:val="00D97AF3"/>
    <w:rsid w:val="00DA6E7A"/>
    <w:rsid w:val="00DA78EC"/>
    <w:rsid w:val="00DB6DEC"/>
    <w:rsid w:val="00DC0364"/>
    <w:rsid w:val="00DC26DA"/>
    <w:rsid w:val="00DC4554"/>
    <w:rsid w:val="00DD0E5D"/>
    <w:rsid w:val="00DD5CA4"/>
    <w:rsid w:val="00DE3929"/>
    <w:rsid w:val="00DF2030"/>
    <w:rsid w:val="00E17D95"/>
    <w:rsid w:val="00E44B0A"/>
    <w:rsid w:val="00E46504"/>
    <w:rsid w:val="00E5201F"/>
    <w:rsid w:val="00E55AC4"/>
    <w:rsid w:val="00E65DF6"/>
    <w:rsid w:val="00E66BCC"/>
    <w:rsid w:val="00E82927"/>
    <w:rsid w:val="00E902FF"/>
    <w:rsid w:val="00EA5BB0"/>
    <w:rsid w:val="00EB046E"/>
    <w:rsid w:val="00EB084F"/>
    <w:rsid w:val="00EB11FC"/>
    <w:rsid w:val="00EC275B"/>
    <w:rsid w:val="00EC5417"/>
    <w:rsid w:val="00ED4863"/>
    <w:rsid w:val="00F16C66"/>
    <w:rsid w:val="00F2662B"/>
    <w:rsid w:val="00F4179C"/>
    <w:rsid w:val="00F50779"/>
    <w:rsid w:val="00F678F8"/>
    <w:rsid w:val="00F70710"/>
    <w:rsid w:val="00F808CE"/>
    <w:rsid w:val="00F966A1"/>
    <w:rsid w:val="00F96F50"/>
    <w:rsid w:val="00FA1AEB"/>
    <w:rsid w:val="00FB38B0"/>
    <w:rsid w:val="00FC3767"/>
    <w:rsid w:val="00FE68A8"/>
    <w:rsid w:val="00FF0B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72A2"/>
  <w15:chartTrackingRefBased/>
  <w15:docId w15:val="{6F66EA33-1D86-4B22-9FAB-A601674A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704"/>
    <w:pPr>
      <w:ind w:left="720"/>
      <w:contextualSpacing/>
    </w:pPr>
  </w:style>
  <w:style w:type="paragraph" w:styleId="FootnoteText">
    <w:name w:val="footnote text"/>
    <w:basedOn w:val="Normal"/>
    <w:link w:val="FootnoteTextChar"/>
    <w:uiPriority w:val="99"/>
    <w:unhideWhenUsed/>
    <w:rsid w:val="0038728A"/>
    <w:pPr>
      <w:spacing w:after="0" w:line="240" w:lineRule="auto"/>
    </w:pPr>
    <w:rPr>
      <w:sz w:val="20"/>
      <w:szCs w:val="20"/>
    </w:rPr>
  </w:style>
  <w:style w:type="character" w:customStyle="1" w:styleId="FootnoteTextChar">
    <w:name w:val="Footnote Text Char"/>
    <w:basedOn w:val="DefaultParagraphFont"/>
    <w:link w:val="FootnoteText"/>
    <w:uiPriority w:val="99"/>
    <w:rsid w:val="0038728A"/>
    <w:rPr>
      <w:sz w:val="20"/>
      <w:szCs w:val="20"/>
    </w:rPr>
  </w:style>
  <w:style w:type="character" w:styleId="FootnoteReference">
    <w:name w:val="footnote reference"/>
    <w:basedOn w:val="DefaultParagraphFont"/>
    <w:uiPriority w:val="99"/>
    <w:semiHidden/>
    <w:unhideWhenUsed/>
    <w:rsid w:val="0038728A"/>
    <w:rPr>
      <w:vertAlign w:val="superscript"/>
    </w:rPr>
  </w:style>
  <w:style w:type="paragraph" w:styleId="NoSpacing">
    <w:name w:val="No Spacing"/>
    <w:uiPriority w:val="1"/>
    <w:qFormat/>
    <w:rsid w:val="00635B06"/>
    <w:pPr>
      <w:spacing w:after="0" w:line="240" w:lineRule="auto"/>
    </w:pPr>
  </w:style>
  <w:style w:type="paragraph" w:styleId="Header">
    <w:name w:val="header"/>
    <w:basedOn w:val="Normal"/>
    <w:link w:val="HeaderChar"/>
    <w:uiPriority w:val="99"/>
    <w:unhideWhenUsed/>
    <w:rsid w:val="0063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B06"/>
  </w:style>
  <w:style w:type="paragraph" w:styleId="Footer">
    <w:name w:val="footer"/>
    <w:basedOn w:val="Normal"/>
    <w:link w:val="FooterChar"/>
    <w:uiPriority w:val="99"/>
    <w:unhideWhenUsed/>
    <w:rsid w:val="0063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B06"/>
  </w:style>
  <w:style w:type="character" w:styleId="Hyperlink">
    <w:name w:val="Hyperlink"/>
    <w:basedOn w:val="DefaultParagraphFont"/>
    <w:uiPriority w:val="99"/>
    <w:unhideWhenUsed/>
    <w:rsid w:val="00490119"/>
    <w:rPr>
      <w:color w:val="0000FF"/>
      <w:u w:val="single"/>
    </w:rPr>
  </w:style>
  <w:style w:type="paragraph" w:customStyle="1" w:styleId="Default">
    <w:name w:val="Default"/>
    <w:rsid w:val="00C87977"/>
    <w:pPr>
      <w:autoSpaceDE w:val="0"/>
      <w:autoSpaceDN w:val="0"/>
      <w:adjustRightInd w:val="0"/>
      <w:spacing w:after="0" w:line="240" w:lineRule="auto"/>
    </w:pPr>
    <w:rPr>
      <w:rFonts w:ascii="Myriad Pro" w:hAnsi="Myriad Pro" w:cs="Myriad Pro"/>
      <w:color w:val="000000"/>
      <w:sz w:val="24"/>
      <w:szCs w:val="24"/>
    </w:rPr>
  </w:style>
  <w:style w:type="character" w:styleId="Strong">
    <w:name w:val="Strong"/>
    <w:basedOn w:val="DefaultParagraphFont"/>
    <w:uiPriority w:val="22"/>
    <w:qFormat/>
    <w:rsid w:val="00953002"/>
    <w:rPr>
      <w:b/>
      <w:bCs/>
    </w:rPr>
  </w:style>
  <w:style w:type="paragraph" w:customStyle="1" w:styleId="Normal1">
    <w:name w:val="Normal1"/>
    <w:basedOn w:val="Normal"/>
    <w:rsid w:val="007B29C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FollowedHyperlink">
    <w:name w:val="FollowedHyperlink"/>
    <w:basedOn w:val="DefaultParagraphFont"/>
    <w:uiPriority w:val="99"/>
    <w:semiHidden/>
    <w:unhideWhenUsed/>
    <w:rsid w:val="007E4E54"/>
    <w:rPr>
      <w:color w:val="954F72" w:themeColor="followedHyperlink"/>
      <w:u w:val="single"/>
    </w:rPr>
  </w:style>
  <w:style w:type="paragraph" w:styleId="BalloonText">
    <w:name w:val="Balloon Text"/>
    <w:basedOn w:val="Normal"/>
    <w:link w:val="BalloonTextChar"/>
    <w:uiPriority w:val="99"/>
    <w:semiHidden/>
    <w:unhideWhenUsed/>
    <w:rsid w:val="007C5C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C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25496">
      <w:bodyDiv w:val="1"/>
      <w:marLeft w:val="0"/>
      <w:marRight w:val="0"/>
      <w:marTop w:val="0"/>
      <w:marBottom w:val="0"/>
      <w:divBdr>
        <w:top w:val="none" w:sz="0" w:space="0" w:color="auto"/>
        <w:left w:val="none" w:sz="0" w:space="0" w:color="auto"/>
        <w:bottom w:val="none" w:sz="0" w:space="0" w:color="auto"/>
        <w:right w:val="none" w:sz="0" w:space="0" w:color="auto"/>
      </w:divBdr>
      <w:divsChild>
        <w:div w:id="222719164">
          <w:marLeft w:val="547"/>
          <w:marRight w:val="0"/>
          <w:marTop w:val="154"/>
          <w:marBottom w:val="0"/>
          <w:divBdr>
            <w:top w:val="none" w:sz="0" w:space="0" w:color="auto"/>
            <w:left w:val="none" w:sz="0" w:space="0" w:color="auto"/>
            <w:bottom w:val="none" w:sz="0" w:space="0" w:color="auto"/>
            <w:right w:val="none" w:sz="0" w:space="0" w:color="auto"/>
          </w:divBdr>
        </w:div>
      </w:divsChild>
    </w:div>
    <w:div w:id="326174804">
      <w:bodyDiv w:val="1"/>
      <w:marLeft w:val="0"/>
      <w:marRight w:val="0"/>
      <w:marTop w:val="0"/>
      <w:marBottom w:val="0"/>
      <w:divBdr>
        <w:top w:val="none" w:sz="0" w:space="0" w:color="auto"/>
        <w:left w:val="none" w:sz="0" w:space="0" w:color="auto"/>
        <w:bottom w:val="none" w:sz="0" w:space="0" w:color="auto"/>
        <w:right w:val="none" w:sz="0" w:space="0" w:color="auto"/>
      </w:divBdr>
      <w:divsChild>
        <w:div w:id="962929880">
          <w:marLeft w:val="547"/>
          <w:marRight w:val="0"/>
          <w:marTop w:val="154"/>
          <w:marBottom w:val="0"/>
          <w:divBdr>
            <w:top w:val="none" w:sz="0" w:space="0" w:color="auto"/>
            <w:left w:val="none" w:sz="0" w:space="0" w:color="auto"/>
            <w:bottom w:val="none" w:sz="0" w:space="0" w:color="auto"/>
            <w:right w:val="none" w:sz="0" w:space="0" w:color="auto"/>
          </w:divBdr>
        </w:div>
      </w:divsChild>
    </w:div>
    <w:div w:id="389041829">
      <w:bodyDiv w:val="1"/>
      <w:marLeft w:val="0"/>
      <w:marRight w:val="0"/>
      <w:marTop w:val="0"/>
      <w:marBottom w:val="0"/>
      <w:divBdr>
        <w:top w:val="none" w:sz="0" w:space="0" w:color="auto"/>
        <w:left w:val="none" w:sz="0" w:space="0" w:color="auto"/>
        <w:bottom w:val="none" w:sz="0" w:space="0" w:color="auto"/>
        <w:right w:val="none" w:sz="0" w:space="0" w:color="auto"/>
      </w:divBdr>
      <w:divsChild>
        <w:div w:id="373039037">
          <w:marLeft w:val="1166"/>
          <w:marRight w:val="0"/>
          <w:marTop w:val="134"/>
          <w:marBottom w:val="0"/>
          <w:divBdr>
            <w:top w:val="none" w:sz="0" w:space="0" w:color="auto"/>
            <w:left w:val="none" w:sz="0" w:space="0" w:color="auto"/>
            <w:bottom w:val="none" w:sz="0" w:space="0" w:color="auto"/>
            <w:right w:val="none" w:sz="0" w:space="0" w:color="auto"/>
          </w:divBdr>
        </w:div>
      </w:divsChild>
    </w:div>
    <w:div w:id="1072700510">
      <w:bodyDiv w:val="1"/>
      <w:marLeft w:val="0"/>
      <w:marRight w:val="0"/>
      <w:marTop w:val="0"/>
      <w:marBottom w:val="0"/>
      <w:divBdr>
        <w:top w:val="none" w:sz="0" w:space="0" w:color="auto"/>
        <w:left w:val="none" w:sz="0" w:space="0" w:color="auto"/>
        <w:bottom w:val="none" w:sz="0" w:space="0" w:color="auto"/>
        <w:right w:val="none" w:sz="0" w:space="0" w:color="auto"/>
      </w:divBdr>
      <w:divsChild>
        <w:div w:id="577440423">
          <w:marLeft w:val="547"/>
          <w:marRight w:val="0"/>
          <w:marTop w:val="154"/>
          <w:marBottom w:val="0"/>
          <w:divBdr>
            <w:top w:val="none" w:sz="0" w:space="0" w:color="auto"/>
            <w:left w:val="none" w:sz="0" w:space="0" w:color="auto"/>
            <w:bottom w:val="none" w:sz="0" w:space="0" w:color="auto"/>
            <w:right w:val="none" w:sz="0" w:space="0" w:color="auto"/>
          </w:divBdr>
        </w:div>
        <w:div w:id="564993261">
          <w:marLeft w:val="547"/>
          <w:marRight w:val="0"/>
          <w:marTop w:val="154"/>
          <w:marBottom w:val="0"/>
          <w:divBdr>
            <w:top w:val="none" w:sz="0" w:space="0" w:color="auto"/>
            <w:left w:val="none" w:sz="0" w:space="0" w:color="auto"/>
            <w:bottom w:val="none" w:sz="0" w:space="0" w:color="auto"/>
            <w:right w:val="none" w:sz="0" w:space="0" w:color="auto"/>
          </w:divBdr>
        </w:div>
      </w:divsChild>
    </w:div>
    <w:div w:id="128457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neighbourhood-enlargement/policy/policy-highlights/economic-governance_en" TargetMode="External"/><Relationship Id="rId2" Type="http://schemas.openxmlformats.org/officeDocument/2006/relationships/hyperlink" Target="https://ec.europa.eu/neighbourhood-enlargement/policy/policy-highlights/economic-governance_en" TargetMode="External"/><Relationship Id="rId1" Type="http://schemas.openxmlformats.org/officeDocument/2006/relationships/hyperlink" Target="https://ec.europa.eu/commission/presscorner/detail/en/qanda_20_1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DE40D-F845-47BC-AC36-26CCA18CD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7515</Words>
  <Characters>38030</Characters>
  <Application>Microsoft Office Word</Application>
  <DocSecurity>0</DocSecurity>
  <Lines>1521</Lines>
  <Paragraphs>859</Paragraphs>
  <ScaleCrop>false</ScaleCrop>
  <HeadingPairs>
    <vt:vector size="2" baseType="variant">
      <vt:variant>
        <vt:lpstr>Title</vt:lpstr>
      </vt:variant>
      <vt:variant>
        <vt:i4>1</vt:i4>
      </vt:variant>
    </vt:vector>
  </HeadingPairs>
  <TitlesOfParts>
    <vt:vector size="1" baseType="lpstr">
      <vt:lpstr/>
    </vt:vector>
  </TitlesOfParts>
  <Company>Ekonomska fakulteta, Univerza Ljubljana</Company>
  <LinksUpToDate>false</LinksUpToDate>
  <CharactersWithSpaces>44686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Mojmir Mrak</dc:creator>
  <cp:keywords/>
  <dc:description/>
  <cp:lastModifiedBy>User1</cp:lastModifiedBy>
  <cp:revision>2</cp:revision>
  <cp:lastPrinted>2021-06-29T04:40:00Z</cp:lastPrinted>
  <dcterms:created xsi:type="dcterms:W3CDTF">2021-07-16T14:18:00Z</dcterms:created>
  <dcterms:modified xsi:type="dcterms:W3CDTF">2021-07-16T14:18:00Z</dcterms:modified>
</cp:coreProperties>
</file>